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3D" w:rsidRDefault="00BA5523">
      <w:pPr>
        <w:autoSpaceDE w:val="0"/>
        <w:autoSpaceDN w:val="0"/>
        <w:adjustRightInd w:val="0"/>
        <w:spacing w:line="360" w:lineRule="auto"/>
        <w:ind w:right="800"/>
        <w:rPr>
          <w:rFonts w:ascii="黑体" w:eastAsia="黑体" w:hAnsi="黑体"/>
          <w:sz w:val="32"/>
          <w:szCs w:val="32"/>
        </w:rPr>
      </w:pPr>
      <w:r>
        <w:rPr>
          <w:rFonts w:ascii="黑体" w:eastAsia="黑体" w:hAnsi="黑体"/>
          <w:sz w:val="32"/>
          <w:szCs w:val="32"/>
        </w:rPr>
        <w:t>附</w:t>
      </w:r>
      <w:r>
        <w:rPr>
          <w:rFonts w:ascii="黑体" w:eastAsia="黑体" w:hAnsi="黑体" w:hint="eastAsia"/>
          <w:sz w:val="32"/>
          <w:szCs w:val="32"/>
        </w:rPr>
        <w:t>件1</w:t>
      </w:r>
    </w:p>
    <w:p w:rsidR="004D343D" w:rsidRDefault="00BA5523">
      <w:pPr>
        <w:autoSpaceDE w:val="0"/>
        <w:autoSpaceDN w:val="0"/>
        <w:adjustRightInd w:val="0"/>
        <w:spacing w:line="360" w:lineRule="auto"/>
        <w:ind w:right="800"/>
        <w:jc w:val="center"/>
        <w:rPr>
          <w:rFonts w:ascii="华文中宋" w:eastAsia="华文中宋" w:hAnsi="华文中宋"/>
          <w:sz w:val="36"/>
          <w:szCs w:val="36"/>
        </w:rPr>
      </w:pPr>
      <w:r>
        <w:rPr>
          <w:rFonts w:ascii="华文中宋" w:eastAsia="华文中宋" w:hAnsi="华文中宋" w:hint="eastAsia"/>
          <w:sz w:val="36"/>
          <w:szCs w:val="36"/>
        </w:rPr>
        <w:t>浙江省“放心粮油示范县”三年期满复评申请表</w:t>
      </w:r>
    </w:p>
    <w:tbl>
      <w:tblPr>
        <w:tblpPr w:leftFromText="180" w:rightFromText="180" w:vertAnchor="text" w:horzAnchor="margin" w:tblpY="398"/>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519"/>
        <w:gridCol w:w="424"/>
        <w:gridCol w:w="1829"/>
        <w:gridCol w:w="583"/>
        <w:gridCol w:w="1750"/>
      </w:tblGrid>
      <w:tr w:rsidR="004D343D">
        <w:trPr>
          <w:trHeight w:val="55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县（市、区）名称</w:t>
            </w:r>
          </w:p>
        </w:tc>
        <w:tc>
          <w:tcPr>
            <w:tcW w:w="7105" w:type="dxa"/>
            <w:gridSpan w:val="5"/>
            <w:tcBorders>
              <w:top w:val="single" w:sz="4" w:space="0" w:color="auto"/>
              <w:left w:val="nil"/>
              <w:bottom w:val="single" w:sz="4" w:space="0" w:color="auto"/>
              <w:right w:val="single" w:sz="4" w:space="0" w:color="auto"/>
            </w:tcBorders>
            <w:shd w:val="clear" w:color="auto" w:fill="auto"/>
          </w:tcPr>
          <w:p w:rsidR="004D343D" w:rsidRDefault="006E4AC3">
            <w:pPr>
              <w:jc w:val="center"/>
              <w:rPr>
                <w:rFonts w:ascii="仿宋_GB2312" w:eastAsia="仿宋_GB2312"/>
                <w:sz w:val="28"/>
                <w:szCs w:val="28"/>
              </w:rPr>
            </w:pPr>
            <w:r>
              <w:rPr>
                <w:rFonts w:ascii="仿宋_GB2312" w:eastAsia="仿宋_GB2312" w:hint="eastAsia"/>
                <w:sz w:val="28"/>
                <w:szCs w:val="28"/>
              </w:rPr>
              <w:t>舟山市本级（定海区）放心粮油示范县</w:t>
            </w:r>
          </w:p>
        </w:tc>
      </w:tr>
      <w:tr w:rsidR="004D343D">
        <w:trPr>
          <w:trHeight w:val="67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343D" w:rsidRDefault="00BA5523">
            <w:pPr>
              <w:jc w:val="center"/>
              <w:rPr>
                <w:rFonts w:ascii="黑体" w:eastAsia="黑体" w:hAnsi="黑体"/>
                <w:sz w:val="28"/>
                <w:szCs w:val="28"/>
              </w:rPr>
            </w:pPr>
            <w:r>
              <w:rPr>
                <w:rFonts w:ascii="黑体" w:eastAsia="黑体" w:hAnsi="黑体" w:hint="eastAsia"/>
                <w:sz w:val="28"/>
                <w:szCs w:val="28"/>
              </w:rPr>
              <w:t>申报单位</w:t>
            </w:r>
          </w:p>
        </w:tc>
        <w:tc>
          <w:tcPr>
            <w:tcW w:w="2519" w:type="dxa"/>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粮食和物资储备局</w:t>
            </w:r>
          </w:p>
        </w:tc>
        <w:tc>
          <w:tcPr>
            <w:tcW w:w="2253" w:type="dxa"/>
            <w:gridSpan w:val="2"/>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市场监管局</w:t>
            </w:r>
          </w:p>
        </w:tc>
        <w:tc>
          <w:tcPr>
            <w:tcW w:w="2333" w:type="dxa"/>
            <w:gridSpan w:val="2"/>
            <w:tcBorders>
              <w:top w:val="single" w:sz="4" w:space="0" w:color="auto"/>
              <w:left w:val="nil"/>
              <w:bottom w:val="single" w:sz="4" w:space="0" w:color="auto"/>
              <w:right w:val="single" w:sz="4" w:space="0" w:color="auto"/>
            </w:tcBorders>
          </w:tcPr>
          <w:p w:rsidR="004D343D" w:rsidRDefault="00BA5523">
            <w:pPr>
              <w:jc w:val="center"/>
              <w:rPr>
                <w:rFonts w:ascii="仿宋_GB2312" w:eastAsia="仿宋_GB2312"/>
                <w:sz w:val="28"/>
                <w:szCs w:val="28"/>
              </w:rPr>
            </w:pPr>
            <w:r>
              <w:rPr>
                <w:rFonts w:ascii="仿宋_GB2312" w:eastAsia="仿宋_GB2312" w:hint="eastAsia"/>
                <w:sz w:val="28"/>
                <w:szCs w:val="28"/>
              </w:rPr>
              <w:t>财政局</w:t>
            </w:r>
          </w:p>
        </w:tc>
      </w:tr>
      <w:tr w:rsidR="004D343D">
        <w:trPr>
          <w:trHeight w:val="5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联系人</w:t>
            </w:r>
          </w:p>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联系电话</w:t>
            </w:r>
          </w:p>
        </w:tc>
        <w:tc>
          <w:tcPr>
            <w:tcW w:w="2519" w:type="dxa"/>
            <w:tcBorders>
              <w:top w:val="single" w:sz="4" w:space="0" w:color="auto"/>
              <w:left w:val="nil"/>
              <w:bottom w:val="single" w:sz="4" w:space="0" w:color="auto"/>
              <w:right w:val="single" w:sz="4" w:space="0" w:color="auto"/>
            </w:tcBorders>
            <w:shd w:val="clear" w:color="auto" w:fill="auto"/>
            <w:vAlign w:val="center"/>
          </w:tcPr>
          <w:p w:rsidR="004D343D" w:rsidRDefault="006E4AC3">
            <w:pPr>
              <w:jc w:val="center"/>
              <w:rPr>
                <w:rFonts w:ascii="仿宋_GB2312" w:eastAsia="仿宋_GB2312"/>
                <w:sz w:val="28"/>
                <w:szCs w:val="28"/>
              </w:rPr>
            </w:pPr>
            <w:r>
              <w:rPr>
                <w:rFonts w:ascii="仿宋_GB2312" w:eastAsia="仿宋_GB2312" w:hint="eastAsia"/>
                <w:sz w:val="28"/>
                <w:szCs w:val="28"/>
              </w:rPr>
              <w:t>朱燕君</w:t>
            </w:r>
          </w:p>
          <w:p w:rsidR="006E4AC3" w:rsidRDefault="006E4AC3">
            <w:pPr>
              <w:jc w:val="center"/>
              <w:rPr>
                <w:rFonts w:ascii="仿宋_GB2312" w:eastAsia="仿宋_GB2312"/>
                <w:sz w:val="28"/>
                <w:szCs w:val="28"/>
              </w:rPr>
            </w:pPr>
            <w:r>
              <w:rPr>
                <w:rFonts w:ascii="仿宋_GB2312" w:eastAsia="仿宋_GB2312" w:hint="eastAsia"/>
                <w:sz w:val="28"/>
                <w:szCs w:val="28"/>
              </w:rPr>
              <w:t>13758021676</w:t>
            </w:r>
          </w:p>
        </w:tc>
        <w:tc>
          <w:tcPr>
            <w:tcW w:w="2253" w:type="dxa"/>
            <w:gridSpan w:val="2"/>
            <w:tcBorders>
              <w:top w:val="single" w:sz="4" w:space="0" w:color="auto"/>
              <w:left w:val="nil"/>
              <w:bottom w:val="single" w:sz="4" w:space="0" w:color="auto"/>
              <w:right w:val="single" w:sz="4" w:space="0" w:color="auto"/>
            </w:tcBorders>
            <w:shd w:val="clear" w:color="auto" w:fill="auto"/>
            <w:vAlign w:val="center"/>
          </w:tcPr>
          <w:p w:rsidR="006E4AC3" w:rsidRDefault="006E4AC3" w:rsidP="006E4AC3">
            <w:pPr>
              <w:jc w:val="center"/>
              <w:rPr>
                <w:rFonts w:ascii="仿宋_GB2312" w:eastAsia="仿宋_GB2312"/>
                <w:sz w:val="28"/>
                <w:szCs w:val="28"/>
              </w:rPr>
            </w:pPr>
            <w:r>
              <w:rPr>
                <w:rFonts w:ascii="仿宋_GB2312" w:eastAsia="仿宋_GB2312" w:hint="eastAsia"/>
                <w:sz w:val="28"/>
                <w:szCs w:val="28"/>
              </w:rPr>
              <w:t>张建敏</w:t>
            </w:r>
          </w:p>
          <w:p w:rsidR="006E4AC3" w:rsidRDefault="006E4AC3" w:rsidP="006E4AC3">
            <w:pPr>
              <w:jc w:val="center"/>
              <w:rPr>
                <w:rFonts w:ascii="仿宋_GB2312" w:eastAsia="仿宋_GB2312"/>
                <w:sz w:val="28"/>
                <w:szCs w:val="28"/>
              </w:rPr>
            </w:pPr>
            <w:r>
              <w:rPr>
                <w:rFonts w:ascii="仿宋_GB2312" w:eastAsia="仿宋_GB2312" w:hint="eastAsia"/>
                <w:sz w:val="28"/>
                <w:szCs w:val="28"/>
              </w:rPr>
              <w:t>1395721575</w:t>
            </w:r>
          </w:p>
        </w:tc>
        <w:tc>
          <w:tcPr>
            <w:tcW w:w="2333" w:type="dxa"/>
            <w:gridSpan w:val="2"/>
            <w:tcBorders>
              <w:top w:val="single" w:sz="4" w:space="0" w:color="auto"/>
              <w:left w:val="nil"/>
              <w:bottom w:val="single" w:sz="4" w:space="0" w:color="auto"/>
              <w:right w:val="single" w:sz="4" w:space="0" w:color="auto"/>
            </w:tcBorders>
          </w:tcPr>
          <w:p w:rsidR="004D343D" w:rsidRDefault="006E4AC3">
            <w:pPr>
              <w:jc w:val="center"/>
              <w:rPr>
                <w:rFonts w:ascii="仿宋_GB2312" w:eastAsia="仿宋_GB2312"/>
                <w:sz w:val="28"/>
                <w:szCs w:val="28"/>
              </w:rPr>
            </w:pPr>
            <w:r>
              <w:rPr>
                <w:rFonts w:ascii="仿宋_GB2312" w:eastAsia="仿宋_GB2312" w:hint="eastAsia"/>
                <w:sz w:val="28"/>
                <w:szCs w:val="28"/>
              </w:rPr>
              <w:t>朱海英</w:t>
            </w:r>
          </w:p>
          <w:p w:rsidR="006E4AC3" w:rsidRDefault="006E4AC3">
            <w:pPr>
              <w:jc w:val="center"/>
              <w:rPr>
                <w:rFonts w:ascii="仿宋_GB2312" w:eastAsia="仿宋_GB2312"/>
                <w:sz w:val="28"/>
                <w:szCs w:val="28"/>
              </w:rPr>
            </w:pPr>
            <w:r>
              <w:rPr>
                <w:rFonts w:ascii="仿宋_GB2312" w:eastAsia="仿宋_GB2312" w:hint="eastAsia"/>
                <w:sz w:val="28"/>
                <w:szCs w:val="28"/>
              </w:rPr>
              <w:t>13957212922</w:t>
            </w:r>
          </w:p>
        </w:tc>
      </w:tr>
      <w:tr w:rsidR="004D343D">
        <w:trPr>
          <w:trHeight w:val="83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全县常住口（人）</w:t>
            </w:r>
          </w:p>
        </w:tc>
        <w:tc>
          <w:tcPr>
            <w:tcW w:w="2519" w:type="dxa"/>
            <w:tcBorders>
              <w:top w:val="single" w:sz="4" w:space="0" w:color="auto"/>
              <w:left w:val="nil"/>
              <w:bottom w:val="single" w:sz="4" w:space="0" w:color="auto"/>
              <w:right w:val="single" w:sz="4" w:space="0" w:color="auto"/>
            </w:tcBorders>
            <w:shd w:val="clear" w:color="auto" w:fill="auto"/>
          </w:tcPr>
          <w:p w:rsidR="004D343D" w:rsidRDefault="006E4AC3" w:rsidP="006E4AC3">
            <w:pPr>
              <w:jc w:val="center"/>
              <w:rPr>
                <w:rFonts w:ascii="仿宋_GB2312" w:eastAsia="仿宋_GB2312"/>
                <w:sz w:val="28"/>
                <w:szCs w:val="28"/>
              </w:rPr>
            </w:pPr>
            <w:r>
              <w:rPr>
                <w:rFonts w:ascii="仿宋_GB2312" w:eastAsia="仿宋_GB2312" w:hint="eastAsia"/>
                <w:sz w:val="28"/>
                <w:szCs w:val="28"/>
              </w:rPr>
              <w:t>52.79万（定海区35.87，新城16.92）</w:t>
            </w:r>
          </w:p>
        </w:tc>
        <w:tc>
          <w:tcPr>
            <w:tcW w:w="2253" w:type="dxa"/>
            <w:gridSpan w:val="2"/>
            <w:tcBorders>
              <w:top w:val="single" w:sz="4" w:space="0" w:color="auto"/>
              <w:left w:val="nil"/>
              <w:bottom w:val="single" w:sz="4" w:space="0" w:color="auto"/>
              <w:right w:val="single" w:sz="4" w:space="0" w:color="auto"/>
            </w:tcBorders>
            <w:shd w:val="clear" w:color="auto" w:fill="auto"/>
            <w:vAlign w:val="center"/>
          </w:tcPr>
          <w:p w:rsidR="004D343D" w:rsidRDefault="00BA5523">
            <w:pPr>
              <w:spacing w:line="500" w:lineRule="exact"/>
              <w:jc w:val="center"/>
              <w:rPr>
                <w:rFonts w:ascii="仿宋_GB2312" w:eastAsia="仿宋_GB2312"/>
                <w:sz w:val="28"/>
                <w:szCs w:val="28"/>
              </w:rPr>
            </w:pPr>
            <w:r>
              <w:rPr>
                <w:rFonts w:ascii="仿宋_GB2312" w:eastAsia="仿宋_GB2312" w:hint="eastAsia"/>
                <w:sz w:val="28"/>
                <w:szCs w:val="28"/>
              </w:rPr>
              <w:t>乡、镇、街道（</w:t>
            </w:r>
            <w:proofErr w:type="gramStart"/>
            <w:r>
              <w:rPr>
                <w:rFonts w:ascii="仿宋_GB2312" w:eastAsia="仿宋_GB2312" w:hint="eastAsia"/>
                <w:sz w:val="28"/>
                <w:szCs w:val="28"/>
              </w:rPr>
              <w:t>个</w:t>
            </w:r>
            <w:proofErr w:type="gramEnd"/>
            <w:r>
              <w:rPr>
                <w:rFonts w:ascii="仿宋_GB2312" w:eastAsia="仿宋_GB2312" w:hint="eastAsia"/>
                <w:sz w:val="28"/>
                <w:szCs w:val="28"/>
              </w:rPr>
              <w:t>）</w:t>
            </w:r>
          </w:p>
        </w:tc>
        <w:tc>
          <w:tcPr>
            <w:tcW w:w="2333" w:type="dxa"/>
            <w:gridSpan w:val="2"/>
            <w:tcBorders>
              <w:top w:val="single" w:sz="4" w:space="0" w:color="auto"/>
              <w:left w:val="nil"/>
              <w:bottom w:val="single" w:sz="4" w:space="0" w:color="auto"/>
              <w:right w:val="single" w:sz="4" w:space="0" w:color="auto"/>
            </w:tcBorders>
            <w:shd w:val="clear" w:color="auto" w:fill="auto"/>
          </w:tcPr>
          <w:p w:rsidR="004D343D" w:rsidRDefault="006E4AC3">
            <w:pPr>
              <w:jc w:val="center"/>
              <w:rPr>
                <w:rFonts w:ascii="仿宋_GB2312" w:eastAsia="仿宋_GB2312"/>
                <w:sz w:val="28"/>
                <w:szCs w:val="28"/>
              </w:rPr>
            </w:pPr>
            <w:r>
              <w:rPr>
                <w:rFonts w:ascii="仿宋_GB2312" w:eastAsia="仿宋_GB2312" w:hint="eastAsia"/>
                <w:sz w:val="28"/>
                <w:szCs w:val="28"/>
              </w:rPr>
              <w:t>13个（定海11个，新城2个）</w:t>
            </w:r>
          </w:p>
        </w:tc>
      </w:tr>
      <w:tr w:rsidR="004D343D">
        <w:trPr>
          <w:trHeight w:val="23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三年工作总结</w:t>
            </w:r>
          </w:p>
        </w:tc>
        <w:tc>
          <w:tcPr>
            <w:tcW w:w="7105" w:type="dxa"/>
            <w:gridSpan w:val="5"/>
            <w:tcBorders>
              <w:top w:val="single" w:sz="4" w:space="0" w:color="auto"/>
              <w:left w:val="nil"/>
              <w:bottom w:val="single" w:sz="4" w:space="0" w:color="auto"/>
              <w:right w:val="single" w:sz="4" w:space="0" w:color="auto"/>
            </w:tcBorders>
            <w:shd w:val="clear" w:color="auto" w:fill="auto"/>
          </w:tcPr>
          <w:p w:rsidR="004D343D" w:rsidRDefault="00BA5523">
            <w:pPr>
              <w:spacing w:line="500" w:lineRule="exact"/>
              <w:jc w:val="left"/>
              <w:rPr>
                <w:rFonts w:ascii="仿宋_GB2312" w:eastAsia="仿宋_GB2312"/>
                <w:sz w:val="28"/>
                <w:szCs w:val="28"/>
              </w:rPr>
            </w:pPr>
            <w:r>
              <w:rPr>
                <w:rFonts w:ascii="仿宋_GB2312" w:eastAsia="仿宋_GB2312" w:hint="eastAsia"/>
                <w:sz w:val="28"/>
                <w:szCs w:val="28"/>
              </w:rPr>
              <w:t>（总结报告包括近3年来“放心粮油示范县”建设工作总结，特别是“放心粮油示范县”建设工作的持续推进、创新发展和特色亮点情况，形成的粮食生产、消费安全绩效、经验和模式等，可另附材料，限4000字以内；其他需要反映“放心粮油示范县”建设工作的材料可另附，不受字数限制。）</w:t>
            </w:r>
          </w:p>
        </w:tc>
      </w:tr>
      <w:tr w:rsidR="004D343D">
        <w:trPr>
          <w:trHeight w:val="652"/>
        </w:trPr>
        <w:tc>
          <w:tcPr>
            <w:tcW w:w="1417" w:type="dxa"/>
            <w:vMerge w:val="restart"/>
            <w:tcBorders>
              <w:top w:val="nil"/>
              <w:left w:val="single" w:sz="4" w:space="0" w:color="auto"/>
              <w:right w:val="single" w:sz="4" w:space="0" w:color="auto"/>
            </w:tcBorders>
            <w:shd w:val="clear" w:color="auto" w:fill="auto"/>
            <w:vAlign w:val="center"/>
          </w:tcPr>
          <w:p w:rsidR="004D343D" w:rsidRDefault="00BA5523">
            <w:pPr>
              <w:spacing w:line="500" w:lineRule="exact"/>
              <w:jc w:val="center"/>
              <w:rPr>
                <w:rFonts w:ascii="黑体" w:eastAsia="黑体" w:hAnsi="黑体"/>
                <w:sz w:val="28"/>
                <w:szCs w:val="28"/>
              </w:rPr>
            </w:pPr>
            <w:r>
              <w:rPr>
                <w:rFonts w:ascii="黑体" w:eastAsia="黑体" w:hAnsi="黑体" w:hint="eastAsia"/>
                <w:sz w:val="28"/>
                <w:szCs w:val="28"/>
              </w:rPr>
              <w:t>市级职能部门审核意见</w:t>
            </w:r>
          </w:p>
        </w:tc>
        <w:tc>
          <w:tcPr>
            <w:tcW w:w="2943" w:type="dxa"/>
            <w:gridSpan w:val="2"/>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粮食和物资储备局</w:t>
            </w:r>
          </w:p>
        </w:tc>
        <w:tc>
          <w:tcPr>
            <w:tcW w:w="2412" w:type="dxa"/>
            <w:gridSpan w:val="2"/>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市场监管局</w:t>
            </w:r>
          </w:p>
        </w:tc>
        <w:tc>
          <w:tcPr>
            <w:tcW w:w="1750" w:type="dxa"/>
            <w:tcBorders>
              <w:top w:val="single" w:sz="4" w:space="0" w:color="auto"/>
              <w:left w:val="nil"/>
              <w:bottom w:val="single" w:sz="4" w:space="0" w:color="auto"/>
              <w:right w:val="single" w:sz="4" w:space="0" w:color="auto"/>
            </w:tcBorders>
          </w:tcPr>
          <w:p w:rsidR="004D343D" w:rsidRDefault="00BA5523">
            <w:pPr>
              <w:jc w:val="center"/>
              <w:rPr>
                <w:rFonts w:ascii="仿宋_GB2312" w:eastAsia="仿宋_GB2312"/>
                <w:sz w:val="28"/>
                <w:szCs w:val="28"/>
              </w:rPr>
            </w:pPr>
            <w:r>
              <w:rPr>
                <w:rFonts w:ascii="仿宋_GB2312" w:eastAsia="仿宋_GB2312" w:hint="eastAsia"/>
                <w:sz w:val="28"/>
                <w:szCs w:val="28"/>
              </w:rPr>
              <w:t>财政局</w:t>
            </w:r>
          </w:p>
        </w:tc>
      </w:tr>
      <w:tr w:rsidR="004D343D">
        <w:trPr>
          <w:trHeight w:val="1467"/>
        </w:trPr>
        <w:tc>
          <w:tcPr>
            <w:tcW w:w="1417" w:type="dxa"/>
            <w:vMerge/>
            <w:tcBorders>
              <w:left w:val="single" w:sz="4" w:space="0" w:color="auto"/>
              <w:bottom w:val="single" w:sz="4" w:space="0" w:color="auto"/>
              <w:right w:val="single" w:sz="4" w:space="0" w:color="auto"/>
            </w:tcBorders>
            <w:shd w:val="clear" w:color="auto" w:fill="auto"/>
            <w:vAlign w:val="center"/>
          </w:tcPr>
          <w:p w:rsidR="004D343D" w:rsidRDefault="004D343D">
            <w:pPr>
              <w:widowControl/>
              <w:jc w:val="left"/>
              <w:rPr>
                <w:rFonts w:ascii="仿宋_GB2312" w:eastAsia="仿宋_GB2312"/>
                <w:sz w:val="28"/>
                <w:szCs w:val="28"/>
              </w:rPr>
            </w:pPr>
          </w:p>
        </w:tc>
        <w:tc>
          <w:tcPr>
            <w:tcW w:w="2943" w:type="dxa"/>
            <w:gridSpan w:val="2"/>
            <w:tcBorders>
              <w:top w:val="single" w:sz="4" w:space="0" w:color="auto"/>
              <w:left w:val="nil"/>
              <w:bottom w:val="single" w:sz="4" w:space="0" w:color="auto"/>
              <w:right w:val="single" w:sz="4" w:space="0" w:color="auto"/>
            </w:tcBorders>
            <w:shd w:val="clear" w:color="auto" w:fill="auto"/>
          </w:tcPr>
          <w:p w:rsidR="004D343D" w:rsidRDefault="004D343D">
            <w:pPr>
              <w:jc w:val="center"/>
              <w:rPr>
                <w:rFonts w:ascii="仿宋_GB2312" w:eastAsia="仿宋_GB2312"/>
                <w:sz w:val="28"/>
                <w:szCs w:val="28"/>
              </w:rPr>
            </w:pPr>
          </w:p>
          <w:p w:rsidR="004D343D" w:rsidRDefault="00BA5523">
            <w:pPr>
              <w:rPr>
                <w:rFonts w:ascii="仿宋_GB2312" w:eastAsia="仿宋_GB2312"/>
                <w:sz w:val="28"/>
                <w:szCs w:val="28"/>
              </w:rPr>
            </w:pPr>
            <w:r>
              <w:rPr>
                <w:rFonts w:ascii="仿宋_GB2312" w:eastAsia="仿宋_GB2312" w:hint="eastAsia"/>
                <w:sz w:val="28"/>
                <w:szCs w:val="28"/>
              </w:rPr>
              <w:t>盖章：</w:t>
            </w:r>
          </w:p>
        </w:tc>
        <w:tc>
          <w:tcPr>
            <w:tcW w:w="2412" w:type="dxa"/>
            <w:gridSpan w:val="2"/>
            <w:tcBorders>
              <w:top w:val="single" w:sz="4" w:space="0" w:color="auto"/>
              <w:left w:val="nil"/>
              <w:bottom w:val="single" w:sz="4" w:space="0" w:color="auto"/>
              <w:right w:val="single" w:sz="4" w:space="0" w:color="auto"/>
            </w:tcBorders>
            <w:shd w:val="clear" w:color="auto" w:fill="auto"/>
          </w:tcPr>
          <w:p w:rsidR="004D343D" w:rsidRDefault="004D343D">
            <w:pPr>
              <w:jc w:val="left"/>
              <w:rPr>
                <w:rFonts w:ascii="仿宋_GB2312" w:eastAsia="仿宋_GB2312"/>
                <w:sz w:val="28"/>
                <w:szCs w:val="28"/>
              </w:rPr>
            </w:pPr>
          </w:p>
          <w:p w:rsidR="004D343D" w:rsidRDefault="00BA5523">
            <w:pPr>
              <w:jc w:val="left"/>
              <w:rPr>
                <w:rFonts w:ascii="仿宋_GB2312" w:eastAsia="仿宋_GB2312"/>
                <w:sz w:val="28"/>
                <w:szCs w:val="28"/>
              </w:rPr>
            </w:pPr>
            <w:r>
              <w:rPr>
                <w:rFonts w:ascii="仿宋_GB2312" w:eastAsia="仿宋_GB2312" w:hint="eastAsia"/>
                <w:sz w:val="28"/>
                <w:szCs w:val="28"/>
              </w:rPr>
              <w:t>盖章：</w:t>
            </w:r>
          </w:p>
        </w:tc>
        <w:tc>
          <w:tcPr>
            <w:tcW w:w="1750" w:type="dxa"/>
            <w:tcBorders>
              <w:top w:val="single" w:sz="4" w:space="0" w:color="auto"/>
              <w:left w:val="nil"/>
              <w:bottom w:val="single" w:sz="4" w:space="0" w:color="auto"/>
              <w:right w:val="single" w:sz="4" w:space="0" w:color="auto"/>
            </w:tcBorders>
          </w:tcPr>
          <w:p w:rsidR="004D343D" w:rsidRDefault="004D343D">
            <w:pPr>
              <w:jc w:val="left"/>
              <w:rPr>
                <w:rFonts w:ascii="仿宋_GB2312" w:eastAsia="仿宋_GB2312"/>
                <w:sz w:val="28"/>
                <w:szCs w:val="28"/>
              </w:rPr>
            </w:pPr>
          </w:p>
          <w:p w:rsidR="004D343D" w:rsidRDefault="00BA5523">
            <w:pPr>
              <w:jc w:val="left"/>
              <w:rPr>
                <w:rFonts w:ascii="仿宋_GB2312" w:eastAsia="仿宋_GB2312"/>
                <w:sz w:val="28"/>
                <w:szCs w:val="28"/>
              </w:rPr>
            </w:pPr>
            <w:r>
              <w:rPr>
                <w:rFonts w:ascii="仿宋_GB2312" w:eastAsia="仿宋_GB2312" w:hint="eastAsia"/>
                <w:sz w:val="28"/>
                <w:szCs w:val="28"/>
              </w:rPr>
              <w:t>盖章：</w:t>
            </w:r>
          </w:p>
        </w:tc>
      </w:tr>
      <w:tr w:rsidR="004D343D">
        <w:trPr>
          <w:trHeight w:val="725"/>
        </w:trPr>
        <w:tc>
          <w:tcPr>
            <w:tcW w:w="1417" w:type="dxa"/>
            <w:vMerge w:val="restart"/>
            <w:tcBorders>
              <w:top w:val="single" w:sz="4" w:space="0" w:color="auto"/>
              <w:left w:val="single" w:sz="4" w:space="0" w:color="auto"/>
              <w:right w:val="single" w:sz="4" w:space="0" w:color="auto"/>
            </w:tcBorders>
            <w:shd w:val="clear" w:color="auto" w:fill="auto"/>
            <w:vAlign w:val="center"/>
          </w:tcPr>
          <w:p w:rsidR="004D343D" w:rsidRDefault="00BA5523">
            <w:pPr>
              <w:widowControl/>
              <w:jc w:val="center"/>
              <w:rPr>
                <w:rFonts w:ascii="黑体" w:eastAsia="黑体" w:hAnsi="黑体"/>
                <w:sz w:val="28"/>
                <w:szCs w:val="28"/>
              </w:rPr>
            </w:pPr>
            <w:r>
              <w:rPr>
                <w:rFonts w:ascii="黑体" w:eastAsia="黑体" w:hAnsi="黑体" w:hint="eastAsia"/>
                <w:sz w:val="28"/>
                <w:szCs w:val="28"/>
              </w:rPr>
              <w:t>省级职能部门审核意见</w:t>
            </w:r>
          </w:p>
        </w:tc>
        <w:tc>
          <w:tcPr>
            <w:tcW w:w="2943" w:type="dxa"/>
            <w:gridSpan w:val="2"/>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省粮食和物资储备局</w:t>
            </w:r>
          </w:p>
        </w:tc>
        <w:tc>
          <w:tcPr>
            <w:tcW w:w="2412" w:type="dxa"/>
            <w:gridSpan w:val="2"/>
            <w:tcBorders>
              <w:top w:val="single" w:sz="4" w:space="0" w:color="auto"/>
              <w:left w:val="nil"/>
              <w:bottom w:val="single" w:sz="4" w:space="0" w:color="auto"/>
              <w:right w:val="single" w:sz="4" w:space="0" w:color="auto"/>
            </w:tcBorders>
            <w:shd w:val="clear" w:color="auto" w:fill="auto"/>
          </w:tcPr>
          <w:p w:rsidR="004D343D" w:rsidRDefault="00BA5523">
            <w:pPr>
              <w:jc w:val="center"/>
              <w:rPr>
                <w:rFonts w:ascii="仿宋_GB2312" w:eastAsia="仿宋_GB2312"/>
                <w:sz w:val="28"/>
                <w:szCs w:val="28"/>
              </w:rPr>
            </w:pPr>
            <w:r>
              <w:rPr>
                <w:rFonts w:ascii="仿宋_GB2312" w:eastAsia="仿宋_GB2312" w:hint="eastAsia"/>
                <w:sz w:val="28"/>
                <w:szCs w:val="28"/>
              </w:rPr>
              <w:t>省市场监管局</w:t>
            </w:r>
          </w:p>
        </w:tc>
        <w:tc>
          <w:tcPr>
            <w:tcW w:w="1750" w:type="dxa"/>
            <w:tcBorders>
              <w:top w:val="single" w:sz="4" w:space="0" w:color="auto"/>
              <w:left w:val="nil"/>
              <w:bottom w:val="single" w:sz="4" w:space="0" w:color="auto"/>
              <w:right w:val="single" w:sz="4" w:space="0" w:color="auto"/>
            </w:tcBorders>
          </w:tcPr>
          <w:p w:rsidR="004D343D" w:rsidRDefault="00BA5523">
            <w:pPr>
              <w:jc w:val="center"/>
              <w:rPr>
                <w:rFonts w:ascii="仿宋_GB2312" w:eastAsia="仿宋_GB2312"/>
                <w:sz w:val="28"/>
                <w:szCs w:val="28"/>
              </w:rPr>
            </w:pPr>
            <w:r>
              <w:rPr>
                <w:rFonts w:ascii="仿宋_GB2312" w:eastAsia="仿宋_GB2312" w:hint="eastAsia"/>
                <w:sz w:val="28"/>
                <w:szCs w:val="28"/>
              </w:rPr>
              <w:t>省财政厅</w:t>
            </w:r>
          </w:p>
        </w:tc>
      </w:tr>
      <w:tr w:rsidR="004D343D">
        <w:trPr>
          <w:trHeight w:val="1480"/>
        </w:trPr>
        <w:tc>
          <w:tcPr>
            <w:tcW w:w="1417" w:type="dxa"/>
            <w:vMerge/>
            <w:tcBorders>
              <w:left w:val="single" w:sz="4" w:space="0" w:color="auto"/>
              <w:right w:val="single" w:sz="4" w:space="0" w:color="auto"/>
            </w:tcBorders>
            <w:shd w:val="clear" w:color="auto" w:fill="auto"/>
            <w:vAlign w:val="center"/>
          </w:tcPr>
          <w:p w:rsidR="004D343D" w:rsidRDefault="004D343D">
            <w:pPr>
              <w:widowControl/>
              <w:jc w:val="left"/>
              <w:rPr>
                <w:rFonts w:ascii="仿宋_GB2312" w:eastAsia="仿宋_GB2312"/>
                <w:sz w:val="28"/>
                <w:szCs w:val="28"/>
              </w:rPr>
            </w:pPr>
          </w:p>
        </w:tc>
        <w:tc>
          <w:tcPr>
            <w:tcW w:w="2943" w:type="dxa"/>
            <w:gridSpan w:val="2"/>
            <w:tcBorders>
              <w:top w:val="single" w:sz="4" w:space="0" w:color="auto"/>
              <w:left w:val="nil"/>
              <w:right w:val="single" w:sz="4" w:space="0" w:color="auto"/>
            </w:tcBorders>
            <w:shd w:val="clear" w:color="auto" w:fill="auto"/>
          </w:tcPr>
          <w:p w:rsidR="004D343D" w:rsidRDefault="00BA5523">
            <w:pPr>
              <w:rPr>
                <w:rFonts w:ascii="仿宋_GB2312" w:eastAsia="仿宋_GB2312"/>
                <w:sz w:val="28"/>
                <w:szCs w:val="28"/>
              </w:rPr>
            </w:pPr>
            <w:r>
              <w:rPr>
                <w:rFonts w:ascii="仿宋_GB2312" w:eastAsia="仿宋_GB2312" w:hint="eastAsia"/>
                <w:sz w:val="28"/>
                <w:szCs w:val="28"/>
              </w:rPr>
              <w:t>盖章：</w:t>
            </w:r>
          </w:p>
        </w:tc>
        <w:tc>
          <w:tcPr>
            <w:tcW w:w="2412" w:type="dxa"/>
            <w:gridSpan w:val="2"/>
            <w:tcBorders>
              <w:top w:val="single" w:sz="4" w:space="0" w:color="auto"/>
              <w:left w:val="nil"/>
              <w:right w:val="single" w:sz="4" w:space="0" w:color="auto"/>
            </w:tcBorders>
            <w:shd w:val="clear" w:color="auto" w:fill="auto"/>
          </w:tcPr>
          <w:p w:rsidR="004D343D" w:rsidRDefault="00BA5523">
            <w:pPr>
              <w:jc w:val="left"/>
              <w:rPr>
                <w:rFonts w:ascii="仿宋_GB2312" w:eastAsia="仿宋_GB2312"/>
                <w:sz w:val="28"/>
                <w:szCs w:val="28"/>
              </w:rPr>
            </w:pPr>
            <w:r>
              <w:rPr>
                <w:rFonts w:ascii="仿宋_GB2312" w:eastAsia="仿宋_GB2312" w:hint="eastAsia"/>
                <w:sz w:val="28"/>
                <w:szCs w:val="28"/>
              </w:rPr>
              <w:t>盖章：</w:t>
            </w:r>
          </w:p>
        </w:tc>
        <w:tc>
          <w:tcPr>
            <w:tcW w:w="1750" w:type="dxa"/>
            <w:tcBorders>
              <w:top w:val="single" w:sz="4" w:space="0" w:color="auto"/>
              <w:left w:val="nil"/>
              <w:right w:val="single" w:sz="4" w:space="0" w:color="auto"/>
            </w:tcBorders>
          </w:tcPr>
          <w:p w:rsidR="004D343D" w:rsidRDefault="00BA5523">
            <w:pPr>
              <w:jc w:val="left"/>
              <w:rPr>
                <w:rFonts w:ascii="仿宋_GB2312" w:eastAsia="仿宋_GB2312"/>
                <w:sz w:val="28"/>
                <w:szCs w:val="28"/>
              </w:rPr>
            </w:pPr>
            <w:r>
              <w:rPr>
                <w:rFonts w:ascii="仿宋_GB2312" w:eastAsia="仿宋_GB2312" w:hint="eastAsia"/>
                <w:sz w:val="28"/>
                <w:szCs w:val="28"/>
              </w:rPr>
              <w:t>盖章：</w:t>
            </w:r>
          </w:p>
        </w:tc>
      </w:tr>
    </w:tbl>
    <w:p w:rsidR="004D343D" w:rsidRPr="009B063F" w:rsidRDefault="00BA5523" w:rsidP="009B063F">
      <w:pPr>
        <w:pStyle w:val="a5"/>
        <w:spacing w:line="540" w:lineRule="exact"/>
        <w:ind w:firstLineChars="1300" w:firstLine="4160"/>
        <w:jc w:val="both"/>
        <w:rPr>
          <w:rFonts w:ascii="仿宋" w:eastAsia="仿宋" w:hAnsi="仿宋"/>
        </w:rPr>
      </w:pPr>
      <w:r>
        <w:rPr>
          <w:rFonts w:hint="eastAsia"/>
        </w:rPr>
        <w:t>报送时间：  年   月   日</w:t>
      </w:r>
    </w:p>
    <w:p w:rsidR="004D343D" w:rsidRDefault="004D343D">
      <w:pPr>
        <w:pStyle w:val="a5"/>
        <w:spacing w:line="540" w:lineRule="exact"/>
        <w:jc w:val="both"/>
        <w:sectPr w:rsidR="004D343D">
          <w:pgSz w:w="11906" w:h="16838"/>
          <w:pgMar w:top="1440" w:right="1803" w:bottom="1440" w:left="1803" w:header="851" w:footer="992" w:gutter="0"/>
          <w:cols w:space="0"/>
          <w:docGrid w:type="lines" w:linePitch="317"/>
        </w:sectPr>
      </w:pPr>
    </w:p>
    <w:tbl>
      <w:tblPr>
        <w:tblW w:w="14943" w:type="dxa"/>
        <w:jc w:val="center"/>
        <w:tblInd w:w="-258" w:type="dxa"/>
        <w:tblLayout w:type="fixed"/>
        <w:tblCellMar>
          <w:top w:w="15" w:type="dxa"/>
          <w:left w:w="15" w:type="dxa"/>
          <w:bottom w:w="15" w:type="dxa"/>
          <w:right w:w="15" w:type="dxa"/>
        </w:tblCellMar>
        <w:tblLook w:val="04A0" w:firstRow="1" w:lastRow="0" w:firstColumn="1" w:lastColumn="0" w:noHBand="0" w:noVBand="1"/>
      </w:tblPr>
      <w:tblGrid>
        <w:gridCol w:w="990"/>
        <w:gridCol w:w="219"/>
        <w:gridCol w:w="3401"/>
        <w:gridCol w:w="466"/>
        <w:gridCol w:w="3390"/>
        <w:gridCol w:w="528"/>
        <w:gridCol w:w="177"/>
        <w:gridCol w:w="438"/>
        <w:gridCol w:w="1341"/>
        <w:gridCol w:w="459"/>
        <w:gridCol w:w="396"/>
        <w:gridCol w:w="159"/>
        <w:gridCol w:w="2442"/>
        <w:gridCol w:w="537"/>
      </w:tblGrid>
      <w:tr w:rsidR="004D343D">
        <w:trPr>
          <w:gridAfter w:val="1"/>
          <w:wAfter w:w="537" w:type="dxa"/>
          <w:trHeight w:val="645"/>
          <w:jc w:val="center"/>
        </w:trPr>
        <w:tc>
          <w:tcPr>
            <w:tcW w:w="14406" w:type="dxa"/>
            <w:gridSpan w:val="13"/>
            <w:shd w:val="clear" w:color="auto" w:fill="auto"/>
            <w:vAlign w:val="center"/>
          </w:tcPr>
          <w:p w:rsidR="004D343D" w:rsidRDefault="00BA5523">
            <w:pPr>
              <w:widowControl/>
              <w:spacing w:line="400" w:lineRule="exact"/>
              <w:textAlignment w:val="center"/>
              <w:rPr>
                <w:rFonts w:ascii="黑体" w:eastAsia="黑体" w:hAnsi="黑体" w:cs="黑体"/>
                <w:color w:val="000000"/>
                <w:kern w:val="0"/>
                <w:sz w:val="40"/>
                <w:szCs w:val="40"/>
              </w:rPr>
            </w:pPr>
            <w:r>
              <w:rPr>
                <w:rFonts w:ascii="黑体" w:eastAsia="黑体" w:hAnsi="黑体" w:cs="黑体" w:hint="eastAsia"/>
                <w:color w:val="000000"/>
                <w:kern w:val="0"/>
                <w:sz w:val="40"/>
                <w:szCs w:val="40"/>
              </w:rPr>
              <w:lastRenderedPageBreak/>
              <w:t>附件2</w:t>
            </w:r>
          </w:p>
          <w:p w:rsidR="004D343D" w:rsidRDefault="004D343D">
            <w:pPr>
              <w:widowControl/>
              <w:spacing w:line="400" w:lineRule="exact"/>
              <w:textAlignment w:val="center"/>
              <w:rPr>
                <w:rFonts w:ascii="黑体" w:eastAsia="黑体" w:hAnsi="黑体" w:cs="黑体"/>
                <w:color w:val="000000"/>
                <w:kern w:val="0"/>
                <w:sz w:val="40"/>
                <w:szCs w:val="40"/>
              </w:rPr>
            </w:pPr>
          </w:p>
          <w:p w:rsidR="004D343D" w:rsidRDefault="00BA5523">
            <w:pPr>
              <w:widowControl/>
              <w:spacing w:line="400" w:lineRule="exact"/>
              <w:jc w:val="center"/>
              <w:textAlignment w:val="center"/>
              <w:rPr>
                <w:rFonts w:ascii="仿宋_GB2312" w:eastAsia="仿宋_GB2312" w:hAnsi="仿宋_GB2312" w:cs="仿宋_GB2312"/>
                <w:color w:val="000000"/>
                <w:sz w:val="40"/>
                <w:szCs w:val="40"/>
              </w:rPr>
            </w:pPr>
            <w:r>
              <w:rPr>
                <w:rFonts w:ascii="仿宋_GB2312" w:eastAsia="仿宋_GB2312" w:hAnsi="仿宋_GB2312" w:cs="仿宋_GB2312" w:hint="eastAsia"/>
                <w:color w:val="000000"/>
                <w:kern w:val="0"/>
                <w:sz w:val="40"/>
                <w:szCs w:val="40"/>
              </w:rPr>
              <w:t>“放心粮油示范县”建设标准评分细则（修订）</w:t>
            </w:r>
          </w:p>
        </w:tc>
      </w:tr>
      <w:tr w:rsidR="004D343D">
        <w:trPr>
          <w:gridAfter w:val="1"/>
          <w:wAfter w:w="537" w:type="dxa"/>
          <w:trHeight w:val="510"/>
          <w:jc w:val="center"/>
        </w:trPr>
        <w:tc>
          <w:tcPr>
            <w:tcW w:w="8466" w:type="dxa"/>
            <w:gridSpan w:val="5"/>
            <w:shd w:val="clear" w:color="auto" w:fill="auto"/>
            <w:vAlign w:val="center"/>
          </w:tcPr>
          <w:p w:rsidR="004D343D" w:rsidRDefault="00BA5523">
            <w:pPr>
              <w:widowControl/>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被考核单位（盖章）：</w:t>
            </w:r>
          </w:p>
        </w:tc>
        <w:tc>
          <w:tcPr>
            <w:tcW w:w="705" w:type="dxa"/>
            <w:gridSpan w:val="2"/>
            <w:shd w:val="clear" w:color="auto" w:fill="auto"/>
            <w:vAlign w:val="center"/>
          </w:tcPr>
          <w:p w:rsidR="004D343D" w:rsidRDefault="004D343D">
            <w:pPr>
              <w:widowControl/>
              <w:spacing w:line="400" w:lineRule="exact"/>
              <w:rPr>
                <w:rFonts w:ascii="仿宋_GB2312" w:eastAsia="仿宋_GB2312" w:hAnsi="仿宋_GB2312" w:cs="仿宋_GB2312"/>
                <w:color w:val="000000"/>
                <w:sz w:val="28"/>
                <w:szCs w:val="28"/>
              </w:rPr>
            </w:pPr>
          </w:p>
        </w:tc>
        <w:tc>
          <w:tcPr>
            <w:tcW w:w="1779" w:type="dxa"/>
            <w:gridSpan w:val="2"/>
            <w:shd w:val="clear" w:color="auto" w:fill="auto"/>
            <w:vAlign w:val="center"/>
          </w:tcPr>
          <w:p w:rsidR="004D343D" w:rsidRDefault="004D343D">
            <w:pPr>
              <w:widowControl/>
              <w:spacing w:line="400" w:lineRule="exact"/>
              <w:rPr>
                <w:rFonts w:ascii="仿宋_GB2312" w:eastAsia="仿宋_GB2312" w:hAnsi="仿宋_GB2312" w:cs="仿宋_GB2312"/>
                <w:color w:val="000000"/>
                <w:sz w:val="28"/>
                <w:szCs w:val="28"/>
              </w:rPr>
            </w:pPr>
          </w:p>
        </w:tc>
        <w:tc>
          <w:tcPr>
            <w:tcW w:w="855" w:type="dxa"/>
            <w:gridSpan w:val="2"/>
            <w:shd w:val="clear" w:color="auto" w:fill="auto"/>
            <w:vAlign w:val="center"/>
          </w:tcPr>
          <w:p w:rsidR="004D343D" w:rsidRDefault="004D343D">
            <w:pPr>
              <w:widowControl/>
              <w:spacing w:line="400" w:lineRule="exact"/>
              <w:rPr>
                <w:rFonts w:ascii="仿宋_GB2312" w:eastAsia="仿宋_GB2312" w:hAnsi="仿宋_GB2312" w:cs="仿宋_GB2312"/>
                <w:color w:val="000000"/>
                <w:sz w:val="28"/>
                <w:szCs w:val="28"/>
              </w:rPr>
            </w:pPr>
          </w:p>
        </w:tc>
        <w:tc>
          <w:tcPr>
            <w:tcW w:w="2601" w:type="dxa"/>
            <w:gridSpan w:val="2"/>
            <w:shd w:val="clear" w:color="auto" w:fill="auto"/>
            <w:vAlign w:val="center"/>
          </w:tcPr>
          <w:p w:rsidR="004D343D" w:rsidRDefault="004D343D">
            <w:pPr>
              <w:widowControl/>
              <w:spacing w:line="400" w:lineRule="exact"/>
              <w:rPr>
                <w:rFonts w:ascii="仿宋_GB2312" w:eastAsia="仿宋_GB2312" w:hAnsi="仿宋_GB2312" w:cs="仿宋_GB2312"/>
                <w:color w:val="000000"/>
                <w:sz w:val="28"/>
                <w:szCs w:val="28"/>
              </w:rPr>
            </w:pPr>
          </w:p>
        </w:tc>
      </w:tr>
      <w:tr w:rsidR="004D343D">
        <w:trPr>
          <w:gridAfter w:val="1"/>
          <w:wAfter w:w="537" w:type="dxa"/>
          <w:trHeight w:val="48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评价指标</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评价内容</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评价细则</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评价分值</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评价方式</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自评得分</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备注：需要提供的台账</w:t>
            </w:r>
          </w:p>
        </w:tc>
      </w:tr>
      <w:tr w:rsidR="004D343D">
        <w:trPr>
          <w:gridAfter w:val="1"/>
          <w:wAfter w:w="537" w:type="dxa"/>
          <w:trHeight w:val="177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（一）地方政府属地管理责任依法履行（10分）</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1.地方政府高度重视粮食安全和“放心粮油”工作，将“放心粮油”供应网络建设纳入当地粮食安全责任制重点任务。</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将“放心粮油”供应网络建设写入当地粮食安全责任制文件的得2分。</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查阅相关文件</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2019-2021年粮食安全责任制文件。</w:t>
            </w:r>
          </w:p>
        </w:tc>
      </w:tr>
      <w:tr w:rsidR="004D343D">
        <w:trPr>
          <w:gridAfter w:val="1"/>
          <w:wAfter w:w="537" w:type="dxa"/>
          <w:trHeight w:val="178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2.印发“放心粮油示范县”创建工作方案，明确相应的扶持政策和财政资金投入。</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创建工作方案得2分；未印发工作方案的不得分；有工作方案但未明确扶持政策和财政资金投入的，得1分。</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查阅创建工作方案</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3年放心粮油建设工作总结。</w:t>
            </w:r>
          </w:p>
        </w:tc>
      </w:tr>
      <w:tr w:rsidR="004D343D">
        <w:trPr>
          <w:gridAfter w:val="1"/>
          <w:wAfter w:w="537" w:type="dxa"/>
          <w:trHeight w:val="135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3.研究部署“放心粮油”供应网络建设和创建推进工作。</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专题研究“放心粮油”工作的得1分，调研检查“放心粮油”供应网络建设的得1分。</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查阅会议通知、会议纪要、领导调研报道等材料</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Pr="00CF6351" w:rsidRDefault="00CF6351" w:rsidP="00CF6351">
            <w:pPr>
              <w:widowControl/>
              <w:spacing w:line="400" w:lineRule="exact"/>
              <w:jc w:val="center"/>
              <w:rPr>
                <w:rFonts w:ascii="仿宋_GB2312" w:eastAsia="仿宋_GB2312" w:hAnsi="仿宋_GB2312" w:cs="仿宋_GB2312"/>
                <w:color w:val="000000"/>
                <w:sz w:val="26"/>
                <w:szCs w:val="26"/>
              </w:rPr>
            </w:pPr>
            <w:r w:rsidRPr="00CF6351">
              <w:rPr>
                <w:rFonts w:ascii="仿宋_GB2312" w:eastAsia="仿宋_GB2312" w:hAnsi="仿宋_GB2312" w:cs="仿宋_GB2312" w:hint="eastAsia"/>
                <w:color w:val="000000"/>
                <w:sz w:val="26"/>
                <w:szCs w:val="26"/>
              </w:rPr>
              <w:t>2</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2019-2021年相关会议通知及会议纪要。</w:t>
            </w:r>
          </w:p>
        </w:tc>
      </w:tr>
      <w:tr w:rsidR="004D343D">
        <w:trPr>
          <w:gridAfter w:val="1"/>
          <w:wAfter w:w="537" w:type="dxa"/>
          <w:trHeight w:val="105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4.</w:t>
            </w:r>
            <w:proofErr w:type="gramStart"/>
            <w:r>
              <w:rPr>
                <w:rFonts w:ascii="仿宋_GB2312" w:eastAsia="仿宋_GB2312" w:hAnsi="仿宋_GB2312" w:cs="仿宋_GB2312" w:hint="eastAsia"/>
                <w:color w:val="000000"/>
                <w:kern w:val="0"/>
                <w:sz w:val="26"/>
                <w:szCs w:val="26"/>
              </w:rPr>
              <w:t>明确部门</w:t>
            </w:r>
            <w:proofErr w:type="gramEnd"/>
            <w:r>
              <w:rPr>
                <w:rFonts w:ascii="仿宋_GB2312" w:eastAsia="仿宋_GB2312" w:hAnsi="仿宋_GB2312" w:cs="仿宋_GB2312" w:hint="eastAsia"/>
                <w:color w:val="000000"/>
                <w:kern w:val="0"/>
                <w:sz w:val="26"/>
                <w:szCs w:val="26"/>
              </w:rPr>
              <w:t>任务分工，统筹推进“放心粮油示范县”创建。</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proofErr w:type="gramStart"/>
            <w:r>
              <w:rPr>
                <w:rFonts w:ascii="仿宋_GB2312" w:eastAsia="仿宋_GB2312" w:hAnsi="仿宋_GB2312" w:cs="仿宋_GB2312" w:hint="eastAsia"/>
                <w:color w:val="000000"/>
                <w:kern w:val="0"/>
                <w:sz w:val="26"/>
                <w:szCs w:val="26"/>
              </w:rPr>
              <w:t>明确部门</w:t>
            </w:r>
            <w:proofErr w:type="gramEnd"/>
            <w:r>
              <w:rPr>
                <w:rFonts w:ascii="仿宋_GB2312" w:eastAsia="仿宋_GB2312" w:hAnsi="仿宋_GB2312" w:cs="仿宋_GB2312" w:hint="eastAsia"/>
                <w:color w:val="000000"/>
                <w:kern w:val="0"/>
                <w:sz w:val="26"/>
                <w:szCs w:val="26"/>
              </w:rPr>
              <w:t>分工的得2分。</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查阅相关文件</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gridAfter w:val="1"/>
          <w:wAfter w:w="537" w:type="dxa"/>
          <w:trHeight w:val="73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5.建立部门间信息交流机制和定期协商制度，定期召开协商会议。</w:t>
            </w:r>
          </w:p>
        </w:tc>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建立交流协商制度的得1分，召开过会议的得1分。</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查阅相关制度和会议记录</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2019-2021年相关会议通知及会议纪要。</w:t>
            </w:r>
          </w:p>
        </w:tc>
      </w:tr>
      <w:tr w:rsidR="004D343D">
        <w:trPr>
          <w:trHeight w:val="915"/>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lastRenderedPageBreak/>
              <w:t>（二）“放心粮油”供应网络建设有力（30分）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6.制定“放心粮油”企业、供应店认定和监管具体细则，建立动态管理机制。</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有健全的认定、监管和退出机制的得5分，制度比较健全的得3分，制度基本健全的得1分。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5</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查阅相关制度</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“放心粮油”企业、供应店认定和监管具体细则，动态管理相关资料。</w:t>
            </w:r>
          </w:p>
        </w:tc>
      </w:tr>
      <w:tr w:rsidR="004D343D">
        <w:trPr>
          <w:trHeight w:val="66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7.县域范围内有2个以上“放心粮油企业”。</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“放心粮油企业”不到2家的一票否决。</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一票否决</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查阅认定资料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rPr>
                <w:rFonts w:ascii="仿宋_GB2312" w:eastAsia="仿宋_GB2312" w:hAnsi="仿宋_GB2312" w:cs="仿宋_GB2312"/>
                <w:color w:val="000000"/>
                <w:sz w:val="26"/>
                <w:szCs w:val="26"/>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72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8.至少80%的乡、镇、街道有1个以上的“放心粮油”供应店。</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核对供应店分布情况，少一个乡镇的扣3分。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查阅认定资料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12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盖章的供应店详情表。</w:t>
            </w:r>
          </w:p>
        </w:tc>
      </w:tr>
      <w:tr w:rsidR="004D343D">
        <w:trPr>
          <w:trHeight w:val="90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9.“放心粮油”企业与当地“放心粮油”供应店签订配送协议或实行连锁经营。</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签订配送协议或实行连锁经营得2分，未签订配送协议或实行连锁经营的不得分。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查阅配送协议等资料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2019-2021年配送或连锁经营协议（提供每一年的部分例证即可）。</w:t>
            </w:r>
          </w:p>
        </w:tc>
      </w:tr>
      <w:tr w:rsidR="004D343D">
        <w:trPr>
          <w:trHeight w:val="91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10.县级粮食行政管理部门与“放心粮油”企业签订保障粮油供应和质量安全的责任书。</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签订责任书得2分，未签订的不得分。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查阅签订的责任书</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2019-2021年粮油供应和安全责任书（提供每一年的部分例证即可）。</w:t>
            </w:r>
          </w:p>
        </w:tc>
      </w:tr>
      <w:tr w:rsidR="004D343D">
        <w:trPr>
          <w:trHeight w:val="108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11.“放心粮油”供应店实行统一编号、统一门店标识、统一管理制度、统一台账记录、统一产品配送、统一服务承诺。</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“六统一”每缺1项扣1分。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6</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查阅相关资料，并结合现场抽查评分</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7A0772"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91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12.“放心粮油”供应店营业场所中用于经营粮油产品的面积不少于10平方米。</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供应</w:t>
            </w:r>
            <w:proofErr w:type="gramStart"/>
            <w:r>
              <w:rPr>
                <w:rFonts w:ascii="仿宋_GB2312" w:eastAsia="仿宋_GB2312" w:hAnsi="仿宋_GB2312" w:cs="仿宋_GB2312" w:hint="eastAsia"/>
                <w:color w:val="000000"/>
                <w:kern w:val="0"/>
                <w:sz w:val="26"/>
                <w:szCs w:val="26"/>
              </w:rPr>
              <w:t>店面积未达标</w:t>
            </w:r>
            <w:proofErr w:type="gramEnd"/>
            <w:r>
              <w:rPr>
                <w:rFonts w:ascii="仿宋_GB2312" w:eastAsia="仿宋_GB2312" w:hAnsi="仿宋_GB2312" w:cs="仿宋_GB2312" w:hint="eastAsia"/>
                <w:color w:val="000000"/>
                <w:kern w:val="0"/>
                <w:sz w:val="26"/>
                <w:szCs w:val="26"/>
              </w:rPr>
              <w:t>的，每家扣0.2分。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查阅相关资料，结合现场抽查评分</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114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13.当地粮油应急供应网点和军供网点达到“放心粮油”供应点标准。</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“放心粮油”供应店中应急供应网点比例不低于80%，得1分；每低5个百分点扣0.1分。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1</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141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lastRenderedPageBreak/>
              <w:t>（三）质量安全监管落实到位（20分）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14.建立粮油质量安全监管体系和部门协同监管机制。</w:t>
            </w:r>
            <w:r>
              <w:rPr>
                <w:rStyle w:val="font61"/>
                <w:rFonts w:ascii="仿宋_GB2312" w:eastAsia="仿宋_GB2312" w:hAnsi="仿宋_GB2312" w:cs="仿宋_GB2312" w:hint="default"/>
              </w:rPr>
              <w:t>岗位责任、巡查检查、信息上报、学习培训、考核奖励等监管制度健全，质量检测设施配备到位。</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监管体系和部门协同监管机制健全的得1分，基本健全的得0.5分；</w:t>
            </w:r>
            <w:r>
              <w:rPr>
                <w:rStyle w:val="font61"/>
                <w:rFonts w:ascii="仿宋_GB2312" w:eastAsia="仿宋_GB2312" w:hAnsi="仿宋_GB2312" w:cs="仿宋_GB2312" w:hint="default"/>
              </w:rPr>
              <w:t>监管制度健全、粮油检测设施设备配备到位得1分。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监管制度文件；粮油检测设备清单（</w:t>
            </w:r>
            <w:proofErr w:type="gramStart"/>
            <w:r>
              <w:rPr>
                <w:rFonts w:ascii="仿宋_GB2312" w:eastAsia="仿宋_GB2312" w:hAnsi="仿宋_GB2312" w:cs="仿宋_GB2312" w:hint="eastAsia"/>
                <w:color w:val="000000"/>
                <w:kern w:val="0"/>
                <w:sz w:val="26"/>
                <w:szCs w:val="26"/>
              </w:rPr>
              <w:t>盖粮食</w:t>
            </w:r>
            <w:proofErr w:type="gramEnd"/>
            <w:r>
              <w:rPr>
                <w:rFonts w:ascii="仿宋_GB2312" w:eastAsia="仿宋_GB2312" w:hAnsi="仿宋_GB2312" w:cs="仿宋_GB2312" w:hint="eastAsia"/>
                <w:color w:val="000000"/>
                <w:kern w:val="0"/>
                <w:sz w:val="26"/>
                <w:szCs w:val="26"/>
              </w:rPr>
              <w:t>物资部门公章）。</w:t>
            </w:r>
          </w:p>
        </w:tc>
      </w:tr>
      <w:tr w:rsidR="004D343D">
        <w:trPr>
          <w:trHeight w:val="151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15.加强县级粮食质量检验检测能力建设,县级检验检测机构具备对粮油产品常规质量指标的检验能力及重金属、真菌毒素的快速检测能力。</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有常规质量指标检验能力得3分，有重金属快检能力得1分，有真菌毒素快检能力得1分。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5</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查阅相关资料和</w:t>
            </w:r>
            <w:proofErr w:type="gramStart"/>
            <w:r>
              <w:rPr>
                <w:rFonts w:ascii="仿宋_GB2312" w:eastAsia="仿宋_GB2312" w:hAnsi="仿宋_GB2312" w:cs="仿宋_GB2312" w:hint="eastAsia"/>
                <w:color w:val="000000"/>
                <w:kern w:val="0"/>
                <w:sz w:val="26"/>
                <w:szCs w:val="26"/>
              </w:rPr>
              <w:t>检化验</w:t>
            </w:r>
            <w:proofErr w:type="gramEnd"/>
            <w:r>
              <w:rPr>
                <w:rFonts w:ascii="仿宋_GB2312" w:eastAsia="仿宋_GB2312" w:hAnsi="仿宋_GB2312" w:cs="仿宋_GB2312" w:hint="eastAsia"/>
                <w:color w:val="000000"/>
                <w:kern w:val="0"/>
                <w:sz w:val="26"/>
                <w:szCs w:val="26"/>
              </w:rPr>
              <w:t>设备</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同“14”。</w:t>
            </w:r>
          </w:p>
        </w:tc>
      </w:tr>
      <w:tr w:rsidR="004D343D">
        <w:trPr>
          <w:trHeight w:val="195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16.加强质量安全监测与监管，监督抽检经费保障到位。</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每年对“放心粮油”企业和供应</w:t>
            </w:r>
            <w:proofErr w:type="gramStart"/>
            <w:r>
              <w:rPr>
                <w:rFonts w:ascii="仿宋_GB2312" w:eastAsia="仿宋_GB2312" w:hAnsi="仿宋_GB2312" w:cs="仿宋_GB2312" w:hint="eastAsia"/>
                <w:color w:val="000000"/>
                <w:kern w:val="0"/>
                <w:sz w:val="26"/>
                <w:szCs w:val="26"/>
              </w:rPr>
              <w:t>店组织</w:t>
            </w:r>
            <w:proofErr w:type="gramEnd"/>
            <w:r>
              <w:rPr>
                <w:rFonts w:ascii="仿宋_GB2312" w:eastAsia="仿宋_GB2312" w:hAnsi="仿宋_GB2312" w:cs="仿宋_GB2312" w:hint="eastAsia"/>
                <w:color w:val="000000"/>
                <w:kern w:val="0"/>
                <w:sz w:val="26"/>
                <w:szCs w:val="26"/>
              </w:rPr>
              <w:t>开展粮油产品质量抽检至少2次得3分，未开展质量抽检的不得分，只开展1次的扣1分；</w:t>
            </w:r>
            <w:r>
              <w:rPr>
                <w:rStyle w:val="font61"/>
                <w:rFonts w:ascii="仿宋_GB2312" w:eastAsia="仿宋_GB2312" w:hAnsi="仿宋_GB2312" w:cs="仿宋_GB2312" w:hint="default"/>
              </w:rPr>
              <w:t>开展粮食质量风险监测关口前移得2分，未开展不得分；建立超标粮食处置长效机制得1分，未建立不得分；监督抽检经费保障不到位的扣1分。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6</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查阅开展质量抽检的通知和检验结果</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6</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2019-2021年3年的质量抽检文件及抽检结果；3年关口前移文件；超标粮处置文件；监督抽检经费保障文件。</w:t>
            </w:r>
          </w:p>
        </w:tc>
      </w:tr>
      <w:tr w:rsidR="004D343D">
        <w:trPr>
          <w:trHeight w:val="115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17.健全粮油产品质量追溯体系，建立进货索票索证、出厂检验、</w:t>
            </w:r>
            <w:proofErr w:type="gramStart"/>
            <w:r>
              <w:rPr>
                <w:rFonts w:ascii="仿宋_GB2312" w:eastAsia="仿宋_GB2312" w:hAnsi="仿宋_GB2312" w:cs="仿宋_GB2312" w:hint="eastAsia"/>
                <w:color w:val="000000"/>
                <w:kern w:val="0"/>
                <w:sz w:val="26"/>
                <w:szCs w:val="26"/>
              </w:rPr>
              <w:t>购销台</w:t>
            </w:r>
            <w:proofErr w:type="gramEnd"/>
            <w:r>
              <w:rPr>
                <w:rFonts w:ascii="仿宋_GB2312" w:eastAsia="仿宋_GB2312" w:hAnsi="仿宋_GB2312" w:cs="仿宋_GB2312" w:hint="eastAsia"/>
                <w:color w:val="000000"/>
                <w:kern w:val="0"/>
                <w:sz w:val="26"/>
                <w:szCs w:val="26"/>
              </w:rPr>
              <w:t>账登记、不合格粮油召回等制度。</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每缺少1项制度扣1分。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4</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查阅相关资料，并结合现场抽查评分</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4</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粮油产品质量追溯体系，建立进货索票索证、出厂检验、</w:t>
            </w:r>
            <w:proofErr w:type="gramStart"/>
            <w:r>
              <w:rPr>
                <w:rFonts w:ascii="仿宋_GB2312" w:eastAsia="仿宋_GB2312" w:hAnsi="仿宋_GB2312" w:cs="仿宋_GB2312" w:hint="eastAsia"/>
                <w:color w:val="000000"/>
                <w:kern w:val="0"/>
                <w:sz w:val="26"/>
                <w:szCs w:val="26"/>
              </w:rPr>
              <w:t>购销台</w:t>
            </w:r>
            <w:proofErr w:type="gramEnd"/>
            <w:r>
              <w:rPr>
                <w:rFonts w:ascii="仿宋_GB2312" w:eastAsia="仿宋_GB2312" w:hAnsi="仿宋_GB2312" w:cs="仿宋_GB2312" w:hint="eastAsia"/>
                <w:color w:val="000000"/>
                <w:kern w:val="0"/>
                <w:sz w:val="26"/>
                <w:szCs w:val="26"/>
              </w:rPr>
              <w:t>账登记、不合格粮油召回等制度。</w:t>
            </w:r>
          </w:p>
        </w:tc>
      </w:tr>
      <w:tr w:rsidR="004D343D">
        <w:trPr>
          <w:trHeight w:val="91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18.积极探索运用</w:t>
            </w:r>
            <w:proofErr w:type="gramStart"/>
            <w:r>
              <w:rPr>
                <w:rFonts w:ascii="仿宋_GB2312" w:eastAsia="仿宋_GB2312" w:hAnsi="仿宋_GB2312" w:cs="仿宋_GB2312" w:hint="eastAsia"/>
                <w:color w:val="000000"/>
                <w:kern w:val="0"/>
                <w:sz w:val="26"/>
                <w:szCs w:val="26"/>
              </w:rPr>
              <w:t>二维码等</w:t>
            </w:r>
            <w:proofErr w:type="gramEnd"/>
            <w:r>
              <w:rPr>
                <w:rFonts w:ascii="仿宋_GB2312" w:eastAsia="仿宋_GB2312" w:hAnsi="仿宋_GB2312" w:cs="仿宋_GB2312" w:hint="eastAsia"/>
                <w:color w:val="000000"/>
                <w:kern w:val="0"/>
                <w:sz w:val="26"/>
                <w:szCs w:val="26"/>
              </w:rPr>
              <w:t>电子追溯技术，能够通过记录和查验有效实现追溯等。</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有运用</w:t>
            </w:r>
            <w:proofErr w:type="gramStart"/>
            <w:r>
              <w:rPr>
                <w:rFonts w:ascii="仿宋_GB2312" w:eastAsia="仿宋_GB2312" w:hAnsi="仿宋_GB2312" w:cs="仿宋_GB2312" w:hint="eastAsia"/>
                <w:color w:val="000000"/>
                <w:kern w:val="0"/>
                <w:sz w:val="26"/>
                <w:szCs w:val="26"/>
              </w:rPr>
              <w:t>二维码等</w:t>
            </w:r>
            <w:proofErr w:type="gramEnd"/>
            <w:r>
              <w:rPr>
                <w:rFonts w:ascii="仿宋_GB2312" w:eastAsia="仿宋_GB2312" w:hAnsi="仿宋_GB2312" w:cs="仿宋_GB2312" w:hint="eastAsia"/>
                <w:color w:val="000000"/>
                <w:kern w:val="0"/>
                <w:sz w:val="26"/>
                <w:szCs w:val="26"/>
              </w:rPr>
              <w:t>电子追溯技术实例的得1分。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查阅相关资料，并结合现场抽查评分</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945ADB">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0</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提供相关</w:t>
            </w:r>
            <w:proofErr w:type="gramStart"/>
            <w:r>
              <w:rPr>
                <w:rFonts w:ascii="仿宋_GB2312" w:eastAsia="仿宋_GB2312" w:hAnsi="仿宋_GB2312" w:cs="仿宋_GB2312" w:hint="eastAsia"/>
                <w:color w:val="000000"/>
                <w:kern w:val="0"/>
                <w:sz w:val="26"/>
                <w:szCs w:val="26"/>
              </w:rPr>
              <w:t>二维码</w:t>
            </w:r>
            <w:proofErr w:type="gramEnd"/>
          </w:p>
        </w:tc>
      </w:tr>
      <w:tr w:rsidR="004D343D">
        <w:trPr>
          <w:trHeight w:val="120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19.健全粮食经营者质量安全信用评价体系，建立守信激励和失信惩戒的诚信约束机制。</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制定信用评价制度的得1分，对企业开展信用评价的得1分。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信用评价制度文件；2019-2021年对企业开展信用评价相关资料。</w:t>
            </w:r>
          </w:p>
        </w:tc>
      </w:tr>
      <w:tr w:rsidR="004D343D">
        <w:trPr>
          <w:trHeight w:val="117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20.近3年县域范围内未发生重大粮油质量安全事故或制售假冒伪劣粮油产品事件。</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left"/>
              <w:rPr>
                <w:rFonts w:ascii="仿宋_GB2312" w:eastAsia="仿宋_GB2312" w:hAnsi="仿宋_GB2312" w:cs="仿宋_GB2312"/>
                <w:color w:val="000000"/>
                <w:sz w:val="26"/>
                <w:szCs w:val="26"/>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一票否决</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省级有关职能部门核实</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rPr>
                <w:rFonts w:ascii="仿宋_GB2312" w:eastAsia="仿宋_GB2312" w:hAnsi="仿宋_GB2312" w:cs="仿宋_GB2312"/>
                <w:color w:val="000000"/>
                <w:sz w:val="26"/>
                <w:szCs w:val="26"/>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rPr>
                <w:rFonts w:ascii="仿宋_GB2312" w:eastAsia="仿宋_GB2312" w:hAnsi="仿宋_GB2312" w:cs="仿宋_GB2312"/>
                <w:color w:val="000000"/>
                <w:sz w:val="26"/>
                <w:szCs w:val="26"/>
              </w:rPr>
            </w:pPr>
          </w:p>
        </w:tc>
      </w:tr>
      <w:tr w:rsidR="004D343D">
        <w:trPr>
          <w:trHeight w:val="150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（四）优质粮油产业发展扎实推进（5分）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21.发展本地优质粮食订单，引导农民调整优化种植结构，培育种植优质粮食品种；支持骨干示范企业开展优质粮食订单基地建设，提高粮油优质品率。</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参与</w:t>
            </w:r>
            <w:proofErr w:type="gramStart"/>
            <w:r>
              <w:rPr>
                <w:rFonts w:ascii="仿宋_GB2312" w:eastAsia="仿宋_GB2312" w:hAnsi="仿宋_GB2312" w:cs="仿宋_GB2312" w:hint="eastAsia"/>
                <w:b/>
                <w:color w:val="000000"/>
                <w:kern w:val="0"/>
                <w:sz w:val="26"/>
                <w:szCs w:val="26"/>
              </w:rPr>
              <w:t>开展优粮优产</w:t>
            </w:r>
            <w:proofErr w:type="gramEnd"/>
            <w:r>
              <w:rPr>
                <w:rFonts w:ascii="仿宋_GB2312" w:eastAsia="仿宋_GB2312" w:hAnsi="仿宋_GB2312" w:cs="仿宋_GB2312" w:hint="eastAsia"/>
                <w:b/>
                <w:color w:val="000000"/>
                <w:kern w:val="0"/>
                <w:sz w:val="26"/>
                <w:szCs w:val="26"/>
              </w:rPr>
              <w:t>、</w:t>
            </w:r>
            <w:proofErr w:type="gramStart"/>
            <w:r>
              <w:rPr>
                <w:rFonts w:ascii="仿宋_GB2312" w:eastAsia="仿宋_GB2312" w:hAnsi="仿宋_GB2312" w:cs="仿宋_GB2312" w:hint="eastAsia"/>
                <w:b/>
                <w:color w:val="000000"/>
                <w:kern w:val="0"/>
                <w:sz w:val="26"/>
                <w:szCs w:val="26"/>
              </w:rPr>
              <w:t>优粮优</w:t>
            </w:r>
            <w:proofErr w:type="gramEnd"/>
            <w:r>
              <w:rPr>
                <w:rFonts w:ascii="仿宋_GB2312" w:eastAsia="仿宋_GB2312" w:hAnsi="仿宋_GB2312" w:cs="仿宋_GB2312" w:hint="eastAsia"/>
                <w:b/>
                <w:color w:val="000000"/>
                <w:kern w:val="0"/>
                <w:sz w:val="26"/>
                <w:szCs w:val="26"/>
              </w:rPr>
              <w:t>购、</w:t>
            </w:r>
            <w:proofErr w:type="gramStart"/>
            <w:r>
              <w:rPr>
                <w:rFonts w:ascii="仿宋_GB2312" w:eastAsia="仿宋_GB2312" w:hAnsi="仿宋_GB2312" w:cs="仿宋_GB2312" w:hint="eastAsia"/>
                <w:b/>
                <w:color w:val="000000"/>
                <w:kern w:val="0"/>
                <w:sz w:val="26"/>
                <w:szCs w:val="26"/>
              </w:rPr>
              <w:t>优粮优储、优粮优加、优粮优销</w:t>
            </w:r>
            <w:proofErr w:type="gramEnd"/>
            <w:r>
              <w:rPr>
                <w:rFonts w:ascii="仿宋_GB2312" w:eastAsia="仿宋_GB2312" w:hAnsi="仿宋_GB2312" w:cs="仿宋_GB2312" w:hint="eastAsia"/>
                <w:b/>
                <w:color w:val="000000"/>
                <w:kern w:val="0"/>
                <w:sz w:val="26"/>
                <w:szCs w:val="26"/>
              </w:rPr>
              <w:t>“五优联动”试点行动的得2分，未开展活动的不得分；支持建设优质粮食订单基地的得1分。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3</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“五优联动”试点文件、活动图文资料；优质粮食订单基地合同。</w:t>
            </w:r>
          </w:p>
        </w:tc>
      </w:tr>
      <w:tr w:rsidR="004D343D">
        <w:trPr>
          <w:trHeight w:val="144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22.支持线上线下营销体系建设，加强优质粮油营销渠道建设，培育和打造具有本地特色的优质粮油产品和品牌。</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县域范围内至少有1家“放心粮油”供应店专门销售展示本地或本省粮食骨干加工企业生产加工的地产粮油品牌产品的得2分，未开展相关工作的不得分。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查阅文件资料，现场检查</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专门展示本地或本省粮食骨干加工企业生产加工的地产粮油品牌相关图文资料。</w:t>
            </w:r>
          </w:p>
        </w:tc>
      </w:tr>
      <w:tr w:rsidR="004D343D">
        <w:trPr>
          <w:trHeight w:val="138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（五）社会共治格局基本形成（5分）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23.将“放心粮油示范县”创建工作纳入当地“放心消费在浙江”行动，与“食品安全县”“农产品质量安全放心县”创建等工作协同推进。</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参与当地“放心消费在浙江”行动的得2分，与“食品安全县”“农产品质量安全放心县”创建等工作协同推进得1分。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3</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相关文件。</w:t>
            </w:r>
          </w:p>
        </w:tc>
      </w:tr>
      <w:tr w:rsidR="004D343D">
        <w:trPr>
          <w:trHeight w:val="123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24.结合“世界粮食日”“爱粮节粮宣传周”“食品安全宣传周”等活动，加强对“放心粮油”、食品安全等工作的宣传。</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每年开展粮食质量安全科普宣传活动至少2次</w:t>
            </w:r>
            <w:r>
              <w:rPr>
                <w:rStyle w:val="font21"/>
                <w:rFonts w:ascii="仿宋_GB2312" w:eastAsia="仿宋_GB2312" w:hAnsi="仿宋_GB2312" w:cs="仿宋_GB2312" w:hint="default"/>
              </w:rPr>
              <w:t>得2分，未开展活动的不得分。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查阅文件、活动记录和影像资料。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2</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2019-2020年一年2次活动的图文资料；2021年活动计划。</w:t>
            </w:r>
          </w:p>
        </w:tc>
      </w:tr>
      <w:tr w:rsidR="004D343D">
        <w:trPr>
          <w:trHeight w:val="2595"/>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lastRenderedPageBreak/>
              <w:t>（六）现场抽查情况（20分）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25.消费者满意度调查和信用评价情况。</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由设区市粮食局在供应店现场组织开展消费者满意度调查，每个县（市、区）</w:t>
            </w:r>
            <w:r>
              <w:rPr>
                <w:rStyle w:val="font61"/>
                <w:rFonts w:ascii="仿宋_GB2312" w:eastAsia="仿宋_GB2312" w:hAnsi="仿宋_GB2312" w:cs="仿宋_GB2312" w:hint="default"/>
              </w:rPr>
              <w:t>调查对象不少于50个。</w:t>
            </w:r>
            <w:r>
              <w:rPr>
                <w:rStyle w:val="font21"/>
                <w:rFonts w:ascii="仿宋_GB2312" w:eastAsia="仿宋_GB2312" w:hAnsi="仿宋_GB2312" w:cs="仿宋_GB2312" w:hint="default"/>
              </w:rPr>
              <w:t>质量、价格、服务、诚信四项满意率（包括很满意、满意两项）均在95%以上的得5分，每项每低1个百分点（不足1个百分点按1个百分点计算）扣0.5分。</w:t>
            </w:r>
            <w:r>
              <w:rPr>
                <w:rStyle w:val="font61"/>
                <w:rFonts w:ascii="仿宋_GB2312" w:eastAsia="仿宋_GB2312" w:hAnsi="仿宋_GB2312" w:cs="仿宋_GB2312" w:hint="default"/>
              </w:rPr>
              <w:t>“信用浙江”和相关监管部门的信用信息资源查证没有失信信息和负面评价的得5分，否则倒扣5分。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10</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2019-2020年每年的消费者满意度调查表（</w:t>
            </w:r>
            <w:proofErr w:type="gramStart"/>
            <w:r>
              <w:rPr>
                <w:rFonts w:ascii="仿宋_GB2312" w:eastAsia="仿宋_GB2312" w:hAnsi="仿宋_GB2312" w:cs="仿宋_GB2312" w:hint="eastAsia"/>
                <w:color w:val="000000"/>
                <w:kern w:val="0"/>
                <w:sz w:val="26"/>
                <w:szCs w:val="26"/>
              </w:rPr>
              <w:t>上交台</w:t>
            </w:r>
            <w:proofErr w:type="gramEnd"/>
            <w:r>
              <w:rPr>
                <w:rFonts w:ascii="仿宋_GB2312" w:eastAsia="仿宋_GB2312" w:hAnsi="仿宋_GB2312" w:cs="仿宋_GB2312" w:hint="eastAsia"/>
                <w:color w:val="000000"/>
                <w:kern w:val="0"/>
                <w:sz w:val="26"/>
                <w:szCs w:val="26"/>
              </w:rPr>
              <w:t>账提供例证即可，现场检查需提供全部满意度调查表）；企业信用信息资源查证情况。</w:t>
            </w:r>
          </w:p>
        </w:tc>
      </w:tr>
      <w:tr w:rsidR="004D343D">
        <w:trPr>
          <w:trHeight w:val="162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26.对“放心粮油”企业、供应店现场抽查情况。</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依据“放心粮油”企业、供应</w:t>
            </w:r>
            <w:proofErr w:type="gramStart"/>
            <w:r>
              <w:rPr>
                <w:rFonts w:ascii="仿宋_GB2312" w:eastAsia="仿宋_GB2312" w:hAnsi="仿宋_GB2312" w:cs="仿宋_GB2312" w:hint="eastAsia"/>
                <w:color w:val="000000"/>
                <w:kern w:val="0"/>
                <w:sz w:val="26"/>
                <w:szCs w:val="26"/>
              </w:rPr>
              <w:t>店创建</w:t>
            </w:r>
            <w:proofErr w:type="gramEnd"/>
            <w:r>
              <w:rPr>
                <w:rFonts w:ascii="仿宋_GB2312" w:eastAsia="仿宋_GB2312" w:hAnsi="仿宋_GB2312" w:cs="仿宋_GB2312" w:hint="eastAsia"/>
                <w:color w:val="000000"/>
                <w:kern w:val="0"/>
                <w:sz w:val="26"/>
                <w:szCs w:val="26"/>
              </w:rPr>
              <w:t>标准进行检查。每个抽查对象发现一项不符合要求，扣0.2分，</w:t>
            </w:r>
            <w:r>
              <w:rPr>
                <w:rStyle w:val="font61"/>
                <w:rFonts w:ascii="仿宋_GB2312" w:eastAsia="仿宋_GB2312" w:hAnsi="仿宋_GB2312" w:cs="仿宋_GB2312" w:hint="default"/>
              </w:rPr>
              <w:t>每家企业（店）最多扣2分。</w:t>
            </w:r>
            <w:r>
              <w:rPr>
                <w:rStyle w:val="font21"/>
                <w:rFonts w:ascii="仿宋_GB2312" w:eastAsia="仿宋_GB2312" w:hAnsi="仿宋_GB2312" w:cs="仿宋_GB2312" w:hint="default"/>
              </w:rPr>
              <w:t>在前面考评项中已经扣分的项目不重复扣分。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现场抽查</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7A0772">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8</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102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（七）质量抽检情况（10分）</w:t>
            </w: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27.县域范围内各类粮油及其制品监督抽查平均合格率达到98%以上。</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根据省局组织的抽查结果评分，每低1个百分点扣0.5分；有食品安全指标不合格，此项不得分。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5</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省粮油质检中心提供数据</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111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40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28.“放心粮油”企业和供应店的抽查合格率100%。</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根据省局组织专项抽查结果评分，每个抽验样品质量指标综合判定不合格扣0.5分；有食品安全指标不合格，此项不得分。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5</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省粮油质检中心提供数据</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CF6351" w:rsidP="00CF6351">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4.5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w:t>
            </w:r>
          </w:p>
        </w:tc>
      </w:tr>
      <w:tr w:rsidR="004D343D">
        <w:trPr>
          <w:trHeight w:val="540"/>
          <w:jc w:val="center"/>
        </w:trPr>
        <w:tc>
          <w:tcPr>
            <w:tcW w:w="50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合计</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center"/>
              <w:rPr>
                <w:rFonts w:ascii="仿宋_GB2312" w:eastAsia="仿宋_GB2312" w:hAnsi="仿宋_GB2312" w:cs="仿宋_GB2312"/>
                <w:color w:val="000000"/>
                <w:sz w:val="26"/>
                <w:szCs w:val="26"/>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100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jc w:val="left"/>
              <w:rPr>
                <w:rFonts w:ascii="仿宋_GB2312" w:eastAsia="仿宋_GB2312" w:hAnsi="仿宋_GB2312" w:cs="仿宋_GB2312"/>
                <w:color w:val="000000"/>
                <w:sz w:val="26"/>
                <w:szCs w:val="26"/>
              </w:rPr>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7A0772">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9</w:t>
            </w:r>
            <w:r w:rsidR="00945ADB">
              <w:rPr>
                <w:rFonts w:ascii="仿宋_GB2312" w:eastAsia="仿宋_GB2312" w:hAnsi="仿宋_GB2312" w:cs="仿宋_GB2312" w:hint="eastAsia"/>
                <w:color w:val="000000"/>
                <w:sz w:val="26"/>
                <w:szCs w:val="26"/>
              </w:rPr>
              <w:t>5</w:t>
            </w:r>
            <w:bookmarkStart w:id="0" w:name="_GoBack"/>
            <w:bookmarkEnd w:id="0"/>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4D343D">
            <w:pPr>
              <w:widowControl/>
              <w:spacing w:line="400" w:lineRule="exact"/>
              <w:rPr>
                <w:rFonts w:ascii="仿宋_GB2312" w:eastAsia="仿宋_GB2312" w:hAnsi="仿宋_GB2312" w:cs="仿宋_GB2312"/>
                <w:color w:val="000000"/>
                <w:sz w:val="26"/>
                <w:szCs w:val="26"/>
              </w:rPr>
            </w:pPr>
          </w:p>
        </w:tc>
      </w:tr>
      <w:tr w:rsidR="004D343D">
        <w:trPr>
          <w:trHeight w:val="1980"/>
          <w:jc w:val="center"/>
        </w:trPr>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lastRenderedPageBreak/>
              <w:t>加分项</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“放心粮油”创建工作有亮点、有特色。</w:t>
            </w:r>
          </w:p>
        </w:tc>
        <w:tc>
          <w:tcPr>
            <w:tcW w:w="3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b/>
                <w:color w:val="000000"/>
                <w:sz w:val="26"/>
                <w:szCs w:val="26"/>
              </w:rPr>
            </w:pPr>
            <w:r>
              <w:rPr>
                <w:rFonts w:ascii="仿宋_GB2312" w:eastAsia="仿宋_GB2312" w:hAnsi="仿宋_GB2312" w:cs="仿宋_GB2312" w:hint="eastAsia"/>
                <w:b/>
                <w:color w:val="000000"/>
                <w:kern w:val="0"/>
                <w:sz w:val="26"/>
                <w:szCs w:val="26"/>
              </w:rPr>
              <w:t>开展</w:t>
            </w:r>
            <w:proofErr w:type="gramStart"/>
            <w:r>
              <w:rPr>
                <w:rFonts w:ascii="仿宋_GB2312" w:eastAsia="仿宋_GB2312" w:hAnsi="仿宋_GB2312" w:cs="仿宋_GB2312" w:hint="eastAsia"/>
                <w:b/>
                <w:color w:val="000000"/>
                <w:kern w:val="0"/>
                <w:sz w:val="26"/>
                <w:szCs w:val="26"/>
              </w:rPr>
              <w:t>本地好粮油</w:t>
            </w:r>
            <w:proofErr w:type="gramEnd"/>
            <w:r>
              <w:rPr>
                <w:rFonts w:ascii="仿宋_GB2312" w:eastAsia="仿宋_GB2312" w:hAnsi="仿宋_GB2312" w:cs="仿宋_GB2312" w:hint="eastAsia"/>
                <w:b/>
                <w:color w:val="000000"/>
                <w:kern w:val="0"/>
                <w:sz w:val="26"/>
                <w:szCs w:val="26"/>
              </w:rPr>
              <w:t>品牌创建保护、探索粮食质量安全与产业扶持政策联动机制有实效的加4分；</w:t>
            </w:r>
            <w:r>
              <w:rPr>
                <w:rStyle w:val="font21"/>
                <w:rFonts w:ascii="仿宋_GB2312" w:eastAsia="仿宋_GB2312" w:hAnsi="仿宋_GB2312" w:cs="仿宋_GB2312" w:hint="default"/>
              </w:rPr>
              <w:t>有重大创新工作得到县级以上党委政府领导批示表扬，</w:t>
            </w:r>
            <w:r>
              <w:rPr>
                <w:rStyle w:val="font61"/>
                <w:rFonts w:ascii="仿宋_GB2312" w:eastAsia="仿宋_GB2312" w:hAnsi="仿宋_GB2312" w:cs="仿宋_GB2312" w:hint="default"/>
              </w:rPr>
              <w:t>或召开现场会推广的加4分；</w:t>
            </w:r>
            <w:r>
              <w:rPr>
                <w:rStyle w:val="font21"/>
                <w:rFonts w:ascii="仿宋_GB2312" w:eastAsia="仿宋_GB2312" w:hAnsi="仿宋_GB2312" w:cs="仿宋_GB2312" w:hint="default"/>
              </w:rPr>
              <w:t>“放心粮油”创建工作在新闻媒体上宣传报道的加1分。</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center"/>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10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查阅相关资料</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rsidP="00BA5523">
            <w:pPr>
              <w:widowControl/>
              <w:spacing w:line="40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5</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43D" w:rsidRDefault="00BA5523">
            <w:pPr>
              <w:widowControl/>
              <w:spacing w:line="400" w:lineRule="exact"/>
              <w:jc w:val="left"/>
              <w:textAlignment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相关资料。</w:t>
            </w:r>
          </w:p>
        </w:tc>
      </w:tr>
      <w:tr w:rsidR="004D343D">
        <w:trPr>
          <w:trHeight w:val="510"/>
          <w:jc w:val="center"/>
        </w:trPr>
        <w:tc>
          <w:tcPr>
            <w:tcW w:w="5076" w:type="dxa"/>
            <w:gridSpan w:val="4"/>
            <w:shd w:val="clear" w:color="auto" w:fill="auto"/>
            <w:vAlign w:val="center"/>
          </w:tcPr>
          <w:p w:rsidR="004D343D" w:rsidRDefault="00BA5523">
            <w:pPr>
              <w:widowControl/>
              <w:spacing w:line="400" w:lineRule="exact"/>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考评组成员（签字）：</w:t>
            </w:r>
          </w:p>
        </w:tc>
        <w:tc>
          <w:tcPr>
            <w:tcW w:w="6888" w:type="dxa"/>
            <w:gridSpan w:val="8"/>
            <w:shd w:val="clear" w:color="auto" w:fill="auto"/>
            <w:vAlign w:val="center"/>
          </w:tcPr>
          <w:p w:rsidR="004D343D" w:rsidRDefault="00BA5523">
            <w:pPr>
              <w:widowControl/>
              <w:spacing w:line="400" w:lineRule="exact"/>
              <w:ind w:firstLineChars="1000" w:firstLine="2600"/>
              <w:rPr>
                <w:rFonts w:ascii="仿宋_GB2312" w:eastAsia="仿宋_GB2312" w:hAnsi="仿宋_GB2312" w:cs="仿宋_GB2312"/>
                <w:color w:val="000000"/>
                <w:sz w:val="26"/>
                <w:szCs w:val="26"/>
              </w:rPr>
            </w:pPr>
            <w:r>
              <w:rPr>
                <w:rFonts w:ascii="仿宋_GB2312" w:eastAsia="仿宋_GB2312" w:hAnsi="仿宋_GB2312" w:cs="仿宋_GB2312" w:hint="eastAsia"/>
                <w:color w:val="000000"/>
                <w:kern w:val="0"/>
                <w:sz w:val="26"/>
                <w:szCs w:val="26"/>
              </w:rPr>
              <w:t>被考评单位负责人（签字）：</w:t>
            </w:r>
          </w:p>
        </w:tc>
        <w:tc>
          <w:tcPr>
            <w:tcW w:w="2979" w:type="dxa"/>
            <w:gridSpan w:val="2"/>
            <w:shd w:val="clear" w:color="auto" w:fill="auto"/>
            <w:vAlign w:val="center"/>
          </w:tcPr>
          <w:p w:rsidR="004D343D" w:rsidRDefault="004D343D">
            <w:pPr>
              <w:widowControl/>
              <w:spacing w:line="400" w:lineRule="exact"/>
              <w:rPr>
                <w:rFonts w:ascii="仿宋_GB2312" w:eastAsia="仿宋_GB2312" w:hAnsi="仿宋_GB2312" w:cs="仿宋_GB2312"/>
                <w:color w:val="000000"/>
                <w:sz w:val="26"/>
                <w:szCs w:val="26"/>
              </w:rPr>
            </w:pPr>
          </w:p>
        </w:tc>
      </w:tr>
    </w:tbl>
    <w:p w:rsidR="004D343D" w:rsidRDefault="004D343D">
      <w:pPr>
        <w:pStyle w:val="a5"/>
        <w:spacing w:line="540" w:lineRule="exact"/>
        <w:jc w:val="both"/>
        <w:rPr>
          <w:rFonts w:eastAsia="宋体"/>
        </w:rPr>
      </w:pPr>
    </w:p>
    <w:sectPr w:rsidR="004D343D" w:rsidSect="004D343D">
      <w:pgSz w:w="16838" w:h="11906" w:orient="landscape"/>
      <w:pgMar w:top="720" w:right="720" w:bottom="720" w:left="720" w:header="851" w:footer="992" w:gutter="0"/>
      <w:cols w:space="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7274"/>
    <w:rsid w:val="00097B98"/>
    <w:rsid w:val="00102F2C"/>
    <w:rsid w:val="001D7719"/>
    <w:rsid w:val="00247759"/>
    <w:rsid w:val="00296610"/>
    <w:rsid w:val="00323846"/>
    <w:rsid w:val="00452D61"/>
    <w:rsid w:val="004D343D"/>
    <w:rsid w:val="005C49C9"/>
    <w:rsid w:val="005E6F4E"/>
    <w:rsid w:val="006332D8"/>
    <w:rsid w:val="006E4AC3"/>
    <w:rsid w:val="007816A8"/>
    <w:rsid w:val="00797528"/>
    <w:rsid w:val="007A0772"/>
    <w:rsid w:val="007F58AD"/>
    <w:rsid w:val="008926DE"/>
    <w:rsid w:val="008970F2"/>
    <w:rsid w:val="00945ADB"/>
    <w:rsid w:val="0097389E"/>
    <w:rsid w:val="009B063F"/>
    <w:rsid w:val="00B14898"/>
    <w:rsid w:val="00B17274"/>
    <w:rsid w:val="00B87DD3"/>
    <w:rsid w:val="00BA5523"/>
    <w:rsid w:val="00BB538C"/>
    <w:rsid w:val="00BC3EBC"/>
    <w:rsid w:val="00BC488D"/>
    <w:rsid w:val="00C02F77"/>
    <w:rsid w:val="00C8274C"/>
    <w:rsid w:val="00C94A26"/>
    <w:rsid w:val="00CE1631"/>
    <w:rsid w:val="00CF6351"/>
    <w:rsid w:val="00D027D8"/>
    <w:rsid w:val="00DE02CA"/>
    <w:rsid w:val="00F44E90"/>
    <w:rsid w:val="00FD52CC"/>
    <w:rsid w:val="1D83577E"/>
    <w:rsid w:val="28621F9C"/>
    <w:rsid w:val="28E34ED2"/>
    <w:rsid w:val="2AED03D3"/>
    <w:rsid w:val="2B8D0EFB"/>
    <w:rsid w:val="379A401A"/>
    <w:rsid w:val="4E366138"/>
    <w:rsid w:val="50CF0BC3"/>
    <w:rsid w:val="5134044E"/>
    <w:rsid w:val="540E289B"/>
    <w:rsid w:val="5AEE0ABD"/>
    <w:rsid w:val="7F99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43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343D"/>
    <w:pPr>
      <w:tabs>
        <w:tab w:val="center" w:pos="4153"/>
        <w:tab w:val="right" w:pos="8306"/>
      </w:tabs>
      <w:snapToGrid w:val="0"/>
      <w:jc w:val="left"/>
    </w:pPr>
    <w:rPr>
      <w:sz w:val="18"/>
      <w:szCs w:val="18"/>
    </w:rPr>
  </w:style>
  <w:style w:type="paragraph" w:styleId="a4">
    <w:name w:val="header"/>
    <w:basedOn w:val="a"/>
    <w:link w:val="Char0"/>
    <w:rsid w:val="004D343D"/>
    <w:pPr>
      <w:pBdr>
        <w:bottom w:val="single" w:sz="6" w:space="1" w:color="auto"/>
      </w:pBdr>
      <w:tabs>
        <w:tab w:val="center" w:pos="4153"/>
        <w:tab w:val="right" w:pos="8306"/>
      </w:tabs>
      <w:snapToGrid w:val="0"/>
      <w:jc w:val="center"/>
    </w:pPr>
    <w:rPr>
      <w:sz w:val="18"/>
      <w:szCs w:val="18"/>
    </w:rPr>
  </w:style>
  <w:style w:type="paragraph" w:customStyle="1" w:styleId="a5">
    <w:name w:val="我的正文"/>
    <w:basedOn w:val="a"/>
    <w:qFormat/>
    <w:rsid w:val="004D343D"/>
    <w:pPr>
      <w:ind w:firstLineChars="200" w:firstLine="640"/>
      <w:jc w:val="left"/>
    </w:pPr>
    <w:rPr>
      <w:rFonts w:ascii="仿宋_GB2312" w:eastAsia="仿宋_GB2312" w:hAnsi="黑体"/>
      <w:sz w:val="32"/>
      <w:szCs w:val="32"/>
    </w:rPr>
  </w:style>
  <w:style w:type="paragraph" w:customStyle="1" w:styleId="a6">
    <w:name w:val="我的小标题"/>
    <w:basedOn w:val="a"/>
    <w:qFormat/>
    <w:rsid w:val="004D343D"/>
    <w:pPr>
      <w:ind w:firstLineChars="200" w:firstLine="640"/>
      <w:jc w:val="left"/>
    </w:pPr>
    <w:rPr>
      <w:rFonts w:ascii="黑体" w:eastAsia="黑体" w:hAnsi="黑体"/>
      <w:sz w:val="32"/>
      <w:szCs w:val="32"/>
    </w:rPr>
  </w:style>
  <w:style w:type="character" w:customStyle="1" w:styleId="font61">
    <w:name w:val="font61"/>
    <w:basedOn w:val="a0"/>
    <w:qFormat/>
    <w:rsid w:val="004D343D"/>
    <w:rPr>
      <w:rFonts w:ascii="宋体" w:eastAsia="宋体" w:hAnsi="宋体" w:cs="宋体" w:hint="eastAsia"/>
      <w:b/>
      <w:color w:val="000000"/>
      <w:sz w:val="26"/>
      <w:szCs w:val="26"/>
      <w:u w:val="none"/>
    </w:rPr>
  </w:style>
  <w:style w:type="character" w:customStyle="1" w:styleId="font21">
    <w:name w:val="font21"/>
    <w:basedOn w:val="a0"/>
    <w:rsid w:val="004D343D"/>
    <w:rPr>
      <w:rFonts w:ascii="宋体" w:eastAsia="宋体" w:hAnsi="宋体" w:cs="宋体" w:hint="eastAsia"/>
      <w:color w:val="000000"/>
      <w:sz w:val="26"/>
      <w:szCs w:val="26"/>
      <w:u w:val="none"/>
    </w:rPr>
  </w:style>
  <w:style w:type="character" w:customStyle="1" w:styleId="Char0">
    <w:name w:val="页眉 Char"/>
    <w:basedOn w:val="a0"/>
    <w:link w:val="a4"/>
    <w:qFormat/>
    <w:rsid w:val="004D343D"/>
    <w:rPr>
      <w:rFonts w:asciiTheme="minorHAnsi" w:eastAsiaTheme="minorEastAsia" w:hAnsiTheme="minorHAnsi" w:cstheme="minorBidi"/>
      <w:kern w:val="2"/>
      <w:sz w:val="18"/>
      <w:szCs w:val="18"/>
    </w:rPr>
  </w:style>
  <w:style w:type="character" w:customStyle="1" w:styleId="Char">
    <w:name w:val="页脚 Char"/>
    <w:basedOn w:val="a0"/>
    <w:link w:val="a3"/>
    <w:qFormat/>
    <w:rsid w:val="004D343D"/>
    <w:rPr>
      <w:rFonts w:asciiTheme="minorHAnsi" w:eastAsiaTheme="minorEastAsia" w:hAnsiTheme="minorHAnsi" w:cstheme="minorBidi"/>
      <w:kern w:val="2"/>
      <w:sz w:val="18"/>
      <w:szCs w:val="18"/>
    </w:rPr>
  </w:style>
  <w:style w:type="paragraph" w:styleId="a7">
    <w:name w:val="Balloon Text"/>
    <w:basedOn w:val="a"/>
    <w:link w:val="Char1"/>
    <w:rsid w:val="00945ADB"/>
    <w:rPr>
      <w:sz w:val="18"/>
      <w:szCs w:val="18"/>
    </w:rPr>
  </w:style>
  <w:style w:type="character" w:customStyle="1" w:styleId="Char1">
    <w:name w:val="批注框文本 Char"/>
    <w:basedOn w:val="a0"/>
    <w:link w:val="a7"/>
    <w:rsid w:val="00945A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635</Words>
  <Characters>3624</Characters>
  <Application>Microsoft Office Word</Application>
  <DocSecurity>0</DocSecurity>
  <Lines>30</Lines>
  <Paragraphs>8</Paragraphs>
  <ScaleCrop>false</ScaleCrop>
  <Company>Microsoft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lenovo0807</dc:creator>
  <cp:lastModifiedBy>康博翔</cp:lastModifiedBy>
  <cp:revision>10</cp:revision>
  <cp:lastPrinted>2021-06-15T06:53:00Z</cp:lastPrinted>
  <dcterms:created xsi:type="dcterms:W3CDTF">2021-03-16T03:26:00Z</dcterms:created>
  <dcterms:modified xsi:type="dcterms:W3CDTF">2021-06-15T06:54:00Z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