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exact" w:line="556" w:before="0" w:after="0"/>
        <w:pageBreakBefore w:val="0"/>
        <w:ind w:right="0" w:firstLine="0"/>
        <w:rPr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舟山市</w:t>
      </w:r>
      <w:r>
        <w:rPr>
          <w:spacing w:val="0"/>
          <w:color w:val="auto"/>
          <w:position w:val="0"/>
          <w:sz w:val="44"/>
          <w:szCs w:val="44"/>
          <w:smallCaps w:val="0"/>
          <w:rFonts w:ascii="方正小标宋简体" w:eastAsia="方正小标宋简体" w:hAnsi="方正小标宋简体" w:hint="default"/>
        </w:rPr>
        <w:t>粮食收购资格许可</w:t>
      </w:r>
      <w:r>
        <w:rPr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事项</w:t>
      </w:r>
    </w:p>
    <w:p>
      <w:pPr>
        <w:bidi w:val="0"/>
        <w:numPr>
          <w:ilvl w:val="0"/>
          <w:numId w:val="0"/>
        </w:numPr>
        <w:jc w:val="center"/>
        <w:spacing w:lineRule="exact" w:line="556" w:before="0" w:after="0"/>
        <w:pageBreakBefore w:val="0"/>
        <w:ind w:right="0" w:firstLine="0"/>
        <w:rPr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spacing w:val="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事中事后监管措施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 xml:space="preserve">     一、事项名称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    粮食收购资格许可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 xml:space="preserve">     二、事项类别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      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提高审批透明度和可预期性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 xml:space="preserve">     三、</w:t>
      </w: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监管对象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取得粮食收购资格的法人、个体工商户及其他经济组织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宋体" w:hAnsi="宋体" w:hint="default"/>
        </w:rPr>
        <w:t xml:space="preserve">      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>四、监管内容</w:t>
      </w:r>
    </w:p>
    <w:p>
      <w:pPr>
        <w:numPr>
          <w:ilvl w:val="0"/>
          <w:numId w:val="0"/>
        </w:numPr>
        <w:jc w:val="both"/>
        <w:spacing w:lineRule="exact" w:line="556" w:before="0" w:after="0"/>
        <w:ind w:right="0" w:firstLine="64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依据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《中华人民共和国行政许可法》《粮食流通管理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条例》《浙江省实施&lt;粮食流通管理条例&gt;办法》等法律法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规规定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进行监管。</w:t>
      </w:r>
    </w:p>
    <w:p>
      <w:pPr>
        <w:numPr>
          <w:ilvl w:val="0"/>
          <w:numId w:val="0"/>
        </w:numPr>
        <w:jc w:val="both"/>
        <w:spacing w:lineRule="exact" w:line="556" w:before="0" w:after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（1）粮食收购经营者上年度粮食购销存情况；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（2）粮食收购者是否具备粮食收购资格；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（3）粮食收购经营者的《粮食收购许可证》是否还在有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效期内；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（4）粮食收购经营者的《粮食收购许可证》所登记的内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容有无变化，是否还符合粮食收购许可条件；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（5）粮食收购经营者有无涂改、倒卖、出租、出借的《粮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食收购许可证》的行为；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（6）粮食收购经营者是否遵守国家有关法律、法规和粮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食收购政策；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（7）粮食收购经营者报送统计报表、粮食收购资格审核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情况统计表等报表或材料情况。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五、监管方式与措施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  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要求企业定期报送统计报表，建立台账；进行实地核查，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对粮食收购经营者的经营场所、仓储设施、检验仪器和设施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进行查看，对收购行为进行检查。每年开展一次全面检查，抽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取30%的企业开展年度核查，根据投诉举报开展执法检查。</w:t>
      </w:r>
    </w:p>
    <w:p>
      <w:pPr>
        <w:bidi w:val="0"/>
        <w:numPr>
          <w:ilvl w:val="0"/>
          <w:numId w:val="0"/>
        </w:numPr>
        <w:jc w:val="both"/>
        <w:spacing w:lineRule="exact" w:line="53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六、监管程序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（1）确定监督检查的对象、内容和工作方案；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（2）组织实施监督检查；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（3）制作现场检查书面记录；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（4）制作监督检查报告；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（5）将监督检查结果、处理意见建议通知被检查者；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（6）督促落实整改；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（7）资料归档。</w:t>
      </w:r>
    </w:p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firstLine="640"/>
        <w:rPr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对监督检查中，发现粮食收购经营者存在不规范行为和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问题的，责令限期整改；对违反《粮食流通管理条例》、《浙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江省实施&lt;粮食流通管理条例&gt;办法》等法律法规规定的，暂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停或撤销其粮食收购资格，没收违法所得；情节严重的，依法</w:t>
      </w:r>
      <w:r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t>予以处罚；构成犯罪的依法追究刑事责任。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黑体" w:eastAsia="黑体" w:hAnsi="黑体" w:hint="default"/>
        </w:rPr>
        <w:t xml:space="preserve">    七、监管处室</w:t>
      </w: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：舟山市商务局粮食储备管理处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0580-2024494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wordWrap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  </w:t>
      </w:r>
      <w:r>
        <w:rPr>
          <w:rStyle w:val="PO1"/>
          <w:spacing w:val="0"/>
          <w:color w:val="FF0000"/>
          <w:position w:val="0"/>
          <w:sz w:val="32"/>
          <w:szCs w:val="32"/>
          <w:smallCaps w:val="0"/>
          <w:rFonts w:ascii="仿宋_GB2312" w:eastAsia="仿宋_GB2312" w:hAnsi="仿宋_GB2312" w:hint="default"/>
        </w:rPr>
        <w:t xml:space="preserve"> </w:t>
      </w:r>
      <w:r>
        <w:rPr>
          <w:rStyle w:val="PO1"/>
          <w:spacing w:val="0"/>
          <w:color w:val="FF0000"/>
          <w:position w:val="0"/>
          <w:sz w:val="32"/>
          <w:szCs w:val="32"/>
          <w:smallCaps w:val="0"/>
          <w:rFonts w:ascii="黑体" w:eastAsia="黑体" w:hAnsi="黑体" w:hint="default"/>
        </w:rPr>
        <w:t>八、投诉电话：0580-12345</w:t>
      </w:r>
    </w:p>
    <w:p>
      <w:pPr>
        <w:bidi w:val="0"/>
        <w:numPr>
          <w:ilvl w:val="0"/>
          <w:numId w:val="0"/>
        </w:numPr>
        <w:jc w:val="center"/>
        <w:spacing w:lineRule="exact" w:line="556" w:before="0" w:after="0"/>
        <w:pageBreakBefore w:val="0"/>
        <w:ind w:right="0" w:firstLine="0"/>
        <w:rPr>
          <w:spacing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center"/>
        <w:spacing w:lineRule="exact" w:line="556" w:before="0" w:after="0"/>
        <w:pageBreakBefore w:val="0"/>
        <w:ind w:right="0" w:firstLine="0"/>
        <w:rPr>
          <w:spacing w:val="0"/>
          <w:color w:val="auto"/>
          <w:position w:val="0"/>
          <w:sz w:val="32"/>
          <w:szCs w:val="32"/>
          <w:rFonts w:ascii="楷体_GB2312" w:eastAsia="楷体_GB2312" w:hAnsi="楷体_GB2312" w:hint="default"/>
        </w:rPr>
        <w:wordWrap w:val="off"/>
        <w:snapToGrid w:val="on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Hewlett-Packard Company</Company>
  <DocSecurity>0</DocSecurity>
  <HyperlinksChanged>false</HyperlinksChanged>
  <Lines>7</Lines>
  <LinksUpToDate>false</LinksUpToDate>
  <Pages>2</Pages>
  <Paragraphs>2</Paragraphs>
  <Words>159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方顶学</dc:creator>
  <cp:lastModifiedBy/>
  <dcterms:modified xsi:type="dcterms:W3CDTF">2018-01-09T02:38:00Z</dcterms:modified>
</cp:coreProperties>
</file>