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E45B82" w:rsidRPr="009273B0">
        <w:trPr>
          <w:tblCellSpacing w:w="0" w:type="dxa"/>
          <w:jc w:val="center"/>
        </w:trPr>
        <w:tc>
          <w:tcPr>
            <w:tcW w:w="0" w:type="auto"/>
            <w:hideMark/>
          </w:tcPr>
          <w:p w:rsidR="00E45B82" w:rsidRPr="009273B0" w:rsidRDefault="00E45B82" w:rsidP="009273B0">
            <w:pPr>
              <w:jc w:val="center"/>
              <w:rPr>
                <w:sz w:val="28"/>
                <w:szCs w:val="28"/>
              </w:rPr>
            </w:pPr>
            <w:bookmarkStart w:id="0" w:name="_GoBack"/>
            <w:bookmarkEnd w:id="0"/>
            <w:r w:rsidRPr="009273B0">
              <w:rPr>
                <w:b/>
                <w:bCs/>
                <w:sz w:val="28"/>
                <w:szCs w:val="28"/>
              </w:rPr>
              <w:t>《企业安全生产风险公告六条规定》解读</w:t>
            </w:r>
          </w:p>
        </w:tc>
      </w:tr>
      <w:tr w:rsidR="00E45B82" w:rsidRPr="009273B0">
        <w:trPr>
          <w:trHeight w:val="450"/>
          <w:tblCellSpacing w:w="0" w:type="dxa"/>
          <w:jc w:val="center"/>
        </w:trPr>
        <w:tc>
          <w:tcPr>
            <w:tcW w:w="0" w:type="auto"/>
            <w:vAlign w:val="center"/>
            <w:hideMark/>
          </w:tcPr>
          <w:p w:rsidR="00E45B82" w:rsidRPr="009273B0" w:rsidRDefault="00900673" w:rsidP="00E45B82">
            <w:pPr>
              <w:rPr>
                <w:sz w:val="28"/>
                <w:szCs w:val="28"/>
              </w:rPr>
            </w:pPr>
            <w:r>
              <w:rPr>
                <w:sz w:val="28"/>
                <w:szCs w:val="28"/>
              </w:rPr>
              <w:pict>
                <v:rect id="_x0000_i1025" style="width:0;height:.75pt" o:hralign="center" o:hrstd="t" o:hr="t" fillcolor="#a0a0a0" stroked="f"/>
              </w:pict>
            </w:r>
          </w:p>
        </w:tc>
      </w:tr>
      <w:tr w:rsidR="00E45B82" w:rsidRPr="009273B0">
        <w:trPr>
          <w:trHeight w:val="450"/>
          <w:tblCellSpacing w:w="0" w:type="dxa"/>
          <w:jc w:val="center"/>
        </w:trPr>
        <w:tc>
          <w:tcPr>
            <w:tcW w:w="0" w:type="auto"/>
            <w:hideMark/>
          </w:tcPr>
          <w:p w:rsidR="00056A29" w:rsidRPr="009273B0" w:rsidRDefault="00E45B82" w:rsidP="00E45B82">
            <w:pPr>
              <w:rPr>
                <w:sz w:val="28"/>
                <w:szCs w:val="28"/>
              </w:rPr>
            </w:pPr>
            <w:r w:rsidRPr="009273B0">
              <w:rPr>
                <w:sz w:val="28"/>
                <w:szCs w:val="28"/>
              </w:rPr>
              <w:t>发布日期：</w:t>
            </w:r>
            <w:r w:rsidRPr="009273B0">
              <w:rPr>
                <w:sz w:val="28"/>
                <w:szCs w:val="28"/>
              </w:rPr>
              <w:t xml:space="preserve">2014-12-12   </w:t>
            </w:r>
            <w:r w:rsidRPr="009273B0">
              <w:rPr>
                <w:sz w:val="28"/>
                <w:szCs w:val="28"/>
              </w:rPr>
              <w:t>作者</w:t>
            </w:r>
            <w:r w:rsidRPr="009273B0">
              <w:rPr>
                <w:sz w:val="28"/>
                <w:szCs w:val="28"/>
              </w:rPr>
              <w:t>:</w:t>
            </w:r>
            <w:r w:rsidRPr="009273B0">
              <w:rPr>
                <w:sz w:val="28"/>
                <w:szCs w:val="28"/>
              </w:rPr>
              <w:t>国家总局网站</w:t>
            </w:r>
            <w:r w:rsidRPr="009273B0">
              <w:rPr>
                <w:sz w:val="28"/>
                <w:szCs w:val="28"/>
              </w:rPr>
              <w:t xml:space="preserve">   </w:t>
            </w:r>
            <w:r w:rsidRPr="009273B0">
              <w:rPr>
                <w:sz w:val="28"/>
                <w:szCs w:val="28"/>
              </w:rPr>
              <w:t>来源</w:t>
            </w:r>
            <w:r w:rsidRPr="009273B0">
              <w:rPr>
                <w:sz w:val="28"/>
                <w:szCs w:val="28"/>
              </w:rPr>
              <w:t>:</w:t>
            </w:r>
            <w:r w:rsidRPr="009273B0">
              <w:rPr>
                <w:sz w:val="28"/>
                <w:szCs w:val="28"/>
              </w:rPr>
              <w:t>舟山安监</w:t>
            </w:r>
            <w:r w:rsidRPr="009273B0">
              <w:rPr>
                <w:sz w:val="28"/>
                <w:szCs w:val="28"/>
              </w:rPr>
              <w:t xml:space="preserve">     </w:t>
            </w:r>
            <w:r w:rsidRPr="009273B0">
              <w:rPr>
                <w:sz w:val="28"/>
                <w:szCs w:val="28"/>
              </w:rPr>
              <w:t>浏览次数</w:t>
            </w:r>
            <w:r w:rsidRPr="009273B0">
              <w:rPr>
                <w:sz w:val="28"/>
                <w:szCs w:val="28"/>
              </w:rPr>
              <w:t xml:space="preserve">:245 </w:t>
            </w:r>
          </w:p>
        </w:tc>
      </w:tr>
      <w:tr w:rsidR="00E45B82" w:rsidRPr="009273B0">
        <w:trPr>
          <w:trHeight w:val="450"/>
          <w:tblCellSpacing w:w="0" w:type="dxa"/>
          <w:jc w:val="center"/>
        </w:trPr>
        <w:tc>
          <w:tcPr>
            <w:tcW w:w="0" w:type="auto"/>
            <w:hideMark/>
          </w:tcPr>
          <w:tbl>
            <w:tblPr>
              <w:tblW w:w="4750" w:type="pct"/>
              <w:jc w:val="center"/>
              <w:tblCellSpacing w:w="0" w:type="dxa"/>
              <w:tblBorders>
                <w:top w:val="dotted" w:sz="6" w:space="0" w:color="CCCCCC"/>
                <w:left w:val="dotted" w:sz="6" w:space="0" w:color="CCCCCC"/>
                <w:bottom w:val="dotted" w:sz="6" w:space="0" w:color="CCCCCC"/>
                <w:right w:val="dotted" w:sz="6" w:space="0" w:color="CCCCCC"/>
              </w:tblBorders>
              <w:tblCellMar>
                <w:top w:w="90" w:type="dxa"/>
                <w:left w:w="90" w:type="dxa"/>
                <w:bottom w:w="90" w:type="dxa"/>
                <w:right w:w="90" w:type="dxa"/>
              </w:tblCellMar>
              <w:tblLook w:val="04A0" w:firstRow="1" w:lastRow="0" w:firstColumn="1" w:lastColumn="0" w:noHBand="0" w:noVBand="1"/>
            </w:tblPr>
            <w:tblGrid>
              <w:gridCol w:w="9675"/>
            </w:tblGrid>
            <w:tr w:rsidR="00E45B82" w:rsidRPr="009273B0">
              <w:trPr>
                <w:tblCellSpacing w:w="0" w:type="dxa"/>
                <w:jc w:val="center"/>
              </w:trPr>
              <w:tc>
                <w:tcPr>
                  <w:tcW w:w="0" w:type="auto"/>
                  <w:shd w:val="clear" w:color="auto" w:fill="F3F3F3"/>
                  <w:vAlign w:val="center"/>
                  <w:hideMark/>
                </w:tcPr>
                <w:p w:rsidR="00E45B82" w:rsidRPr="009273B0" w:rsidRDefault="00E45B82" w:rsidP="00E45B82">
                  <w:pPr>
                    <w:rPr>
                      <w:sz w:val="28"/>
                      <w:szCs w:val="28"/>
                    </w:rPr>
                  </w:pPr>
                </w:p>
              </w:tc>
            </w:tr>
          </w:tbl>
          <w:p w:rsidR="00E45B82" w:rsidRPr="009273B0" w:rsidRDefault="00E45B82" w:rsidP="00E45B82">
            <w:pPr>
              <w:rPr>
                <w:sz w:val="28"/>
                <w:szCs w:val="28"/>
              </w:rPr>
            </w:pPr>
          </w:p>
        </w:tc>
      </w:tr>
      <w:tr w:rsidR="00E45B82" w:rsidRPr="009273B0">
        <w:trPr>
          <w:tblCellSpacing w:w="0" w:type="dxa"/>
          <w:jc w:val="center"/>
        </w:trPr>
        <w:tc>
          <w:tcPr>
            <w:tcW w:w="0" w:type="auto"/>
            <w:vAlign w:val="center"/>
            <w:hideMark/>
          </w:tcPr>
          <w:p w:rsidR="00E45B82" w:rsidRPr="009273B0" w:rsidRDefault="00E45B82" w:rsidP="00E45B82">
            <w:pPr>
              <w:rPr>
                <w:sz w:val="28"/>
                <w:szCs w:val="28"/>
              </w:rPr>
            </w:pPr>
            <w:r w:rsidRPr="009273B0">
              <w:rPr>
                <w:sz w:val="28"/>
                <w:szCs w:val="28"/>
              </w:rPr>
              <w:t> </w:t>
            </w:r>
            <w:r w:rsidR="009273B0">
              <w:rPr>
                <w:rFonts w:hint="eastAsia"/>
                <w:sz w:val="28"/>
                <w:szCs w:val="28"/>
              </w:rPr>
              <w:t xml:space="preserve">    </w:t>
            </w:r>
            <w:r w:rsidRPr="009273B0">
              <w:rPr>
                <w:rFonts w:hint="eastAsia"/>
                <w:sz w:val="28"/>
                <w:szCs w:val="28"/>
              </w:rPr>
              <w:t>《企业安全生产风险公告六条规定》已经</w:t>
            </w:r>
            <w:r w:rsidRPr="009273B0">
              <w:rPr>
                <w:sz w:val="28"/>
                <w:szCs w:val="28"/>
              </w:rPr>
              <w:t>2014</w:t>
            </w:r>
            <w:r w:rsidRPr="009273B0">
              <w:rPr>
                <w:rFonts w:hint="eastAsia"/>
                <w:sz w:val="28"/>
                <w:szCs w:val="28"/>
              </w:rPr>
              <w:t>年</w:t>
            </w:r>
            <w:r w:rsidRPr="009273B0">
              <w:rPr>
                <w:sz w:val="28"/>
                <w:szCs w:val="28"/>
              </w:rPr>
              <w:t>11</w:t>
            </w:r>
            <w:r w:rsidRPr="009273B0">
              <w:rPr>
                <w:rFonts w:hint="eastAsia"/>
                <w:sz w:val="28"/>
                <w:szCs w:val="28"/>
              </w:rPr>
              <w:t>月</w:t>
            </w:r>
            <w:r w:rsidRPr="009273B0">
              <w:rPr>
                <w:sz w:val="28"/>
                <w:szCs w:val="28"/>
              </w:rPr>
              <w:t>24</w:t>
            </w:r>
            <w:r w:rsidRPr="009273B0">
              <w:rPr>
                <w:rFonts w:hint="eastAsia"/>
                <w:sz w:val="28"/>
                <w:szCs w:val="28"/>
              </w:rPr>
              <w:t>日国家安全生产监督管理总局局长办公会议审议通过，并于</w:t>
            </w:r>
            <w:r w:rsidRPr="009273B0">
              <w:rPr>
                <w:sz w:val="28"/>
                <w:szCs w:val="28"/>
              </w:rPr>
              <w:t>12</w:t>
            </w:r>
            <w:r w:rsidRPr="009273B0">
              <w:rPr>
                <w:rFonts w:hint="eastAsia"/>
                <w:sz w:val="28"/>
                <w:szCs w:val="28"/>
              </w:rPr>
              <w:t>月</w:t>
            </w:r>
            <w:r w:rsidRPr="009273B0">
              <w:rPr>
                <w:sz w:val="28"/>
                <w:szCs w:val="28"/>
              </w:rPr>
              <w:t>10</w:t>
            </w:r>
            <w:r w:rsidRPr="009273B0">
              <w:rPr>
                <w:rFonts w:hint="eastAsia"/>
                <w:sz w:val="28"/>
                <w:szCs w:val="28"/>
              </w:rPr>
              <w:t>日以国家安全生产监督管理总局令（第</w:t>
            </w:r>
            <w:r w:rsidRPr="009273B0">
              <w:rPr>
                <w:sz w:val="28"/>
                <w:szCs w:val="28"/>
              </w:rPr>
              <w:t>70</w:t>
            </w:r>
            <w:r w:rsidRPr="009273B0">
              <w:rPr>
                <w:rFonts w:hint="eastAsia"/>
                <w:sz w:val="28"/>
                <w:szCs w:val="28"/>
              </w:rPr>
              <w:t>号）公布实施。</w:t>
            </w:r>
            <w:r w:rsidRPr="009273B0">
              <w:rPr>
                <w:sz w:val="28"/>
                <w:szCs w:val="28"/>
              </w:rPr>
              <w:t> </w:t>
            </w:r>
          </w:p>
          <w:p w:rsidR="00E45B82" w:rsidRPr="009273B0" w:rsidRDefault="009273B0" w:rsidP="00E45B82">
            <w:pPr>
              <w:rPr>
                <w:sz w:val="28"/>
                <w:szCs w:val="28"/>
              </w:rPr>
            </w:pPr>
            <w:r>
              <w:rPr>
                <w:rFonts w:hint="eastAsia"/>
                <w:b/>
                <w:bCs/>
                <w:sz w:val="28"/>
                <w:szCs w:val="28"/>
              </w:rPr>
              <w:t xml:space="preserve">    </w:t>
            </w:r>
            <w:r w:rsidR="00E45B82" w:rsidRPr="009273B0">
              <w:rPr>
                <w:rFonts w:hint="eastAsia"/>
                <w:b/>
                <w:bCs/>
                <w:sz w:val="28"/>
                <w:szCs w:val="28"/>
              </w:rPr>
              <w:t>一、制定颁布的必要性</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近年来，党中央国务院对信息公开的要求越来越严，在政务信息公开方面要求“全面推进政务公开，坚持以公开为常态、不公开为例外”。而新修订的《安全生产法》对企业安全生产风险信息公开作出了一系列要求。《企业信息公示暂行条例》今年</w:t>
            </w:r>
            <w:r w:rsidR="00E45B82" w:rsidRPr="009273B0">
              <w:rPr>
                <w:sz w:val="28"/>
                <w:szCs w:val="28"/>
              </w:rPr>
              <w:t>10</w:t>
            </w:r>
            <w:r w:rsidR="00E45B82" w:rsidRPr="009273B0">
              <w:rPr>
                <w:rFonts w:hint="eastAsia"/>
                <w:sz w:val="28"/>
                <w:szCs w:val="28"/>
              </w:rPr>
              <w:t>月</w:t>
            </w:r>
            <w:r w:rsidR="00E45B82" w:rsidRPr="009273B0">
              <w:rPr>
                <w:sz w:val="28"/>
                <w:szCs w:val="28"/>
              </w:rPr>
              <w:t>1</w:t>
            </w:r>
            <w:r w:rsidR="00E45B82" w:rsidRPr="009273B0">
              <w:rPr>
                <w:rFonts w:hint="eastAsia"/>
                <w:sz w:val="28"/>
                <w:szCs w:val="28"/>
              </w:rPr>
              <w:t>日正式实施后，国家安全监管总局局长杨栋梁对于企业安全生产风险信息公开作出了明确指示。</w:t>
            </w:r>
          </w:p>
          <w:p w:rsidR="00E45B82" w:rsidRPr="009273B0" w:rsidRDefault="00E45B82" w:rsidP="00E45B82">
            <w:pPr>
              <w:rPr>
                <w:sz w:val="28"/>
                <w:szCs w:val="28"/>
              </w:rPr>
            </w:pPr>
            <w:r w:rsidRPr="009273B0">
              <w:rPr>
                <w:rFonts w:hint="eastAsia"/>
                <w:sz w:val="28"/>
                <w:szCs w:val="28"/>
              </w:rPr>
              <w:t>企业是安全生产的主体。近年来发生的一系列事故，尤其是江苏昆山“</w:t>
            </w:r>
            <w:r w:rsidRPr="009273B0">
              <w:rPr>
                <w:rFonts w:hint="eastAsia"/>
                <w:sz w:val="28"/>
                <w:szCs w:val="28"/>
              </w:rPr>
              <w:t>8</w:t>
            </w:r>
            <w:r w:rsidRPr="009273B0">
              <w:rPr>
                <w:rFonts w:hint="eastAsia"/>
                <w:sz w:val="28"/>
                <w:szCs w:val="28"/>
              </w:rPr>
              <w:t>·</w:t>
            </w:r>
            <w:r w:rsidRPr="009273B0">
              <w:rPr>
                <w:rFonts w:hint="eastAsia"/>
                <w:sz w:val="28"/>
                <w:szCs w:val="28"/>
              </w:rPr>
              <w:t>2</w:t>
            </w:r>
            <w:r w:rsidRPr="009273B0">
              <w:rPr>
                <w:rFonts w:hint="eastAsia"/>
                <w:sz w:val="28"/>
                <w:szCs w:val="28"/>
              </w:rPr>
              <w:t>”特别重大爆炸事故充分说明，广大群众尤其是企业从业人员对于企业安全生产风险的了解与否与了解程度，直接关系到企业从业人员的生命财产安全。</w:t>
            </w:r>
          </w:p>
          <w:p w:rsidR="00E45B82" w:rsidRPr="009273B0" w:rsidRDefault="00E45B82" w:rsidP="00E45B82">
            <w:pPr>
              <w:rPr>
                <w:sz w:val="28"/>
                <w:szCs w:val="28"/>
              </w:rPr>
            </w:pPr>
            <w:r w:rsidRPr="009273B0">
              <w:rPr>
                <w:rFonts w:hint="eastAsia"/>
                <w:sz w:val="28"/>
                <w:szCs w:val="28"/>
              </w:rPr>
              <w:t>可以说，企业安全生产风险信息公开，是落实《安全生产法》、实行依法治安的要求，是强化群众参与、完善安全生产监督机制的要求，也是事故隐患排查治理、落实预防为主的要求。无论是从法律法规上还是从工作实践中看，强化企业安全生产风险信息公开，势在必行。</w:t>
            </w:r>
          </w:p>
          <w:p w:rsidR="00E45B82" w:rsidRPr="009273B0" w:rsidRDefault="009273B0" w:rsidP="00E45B82">
            <w:pPr>
              <w:rPr>
                <w:sz w:val="28"/>
                <w:szCs w:val="28"/>
              </w:rPr>
            </w:pPr>
            <w:r>
              <w:rPr>
                <w:rFonts w:hint="eastAsia"/>
                <w:b/>
                <w:bCs/>
                <w:sz w:val="28"/>
                <w:szCs w:val="28"/>
              </w:rPr>
              <w:t xml:space="preserve">    </w:t>
            </w:r>
            <w:r w:rsidR="00E45B82" w:rsidRPr="009273B0">
              <w:rPr>
                <w:rFonts w:hint="eastAsia"/>
                <w:b/>
                <w:bCs/>
                <w:sz w:val="28"/>
                <w:szCs w:val="28"/>
              </w:rPr>
              <w:t>二、主要内容和法律依据</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《企业安全生产风险公告六条规定》共六条。</w:t>
            </w:r>
          </w:p>
          <w:p w:rsidR="00E45B82" w:rsidRPr="009273B0" w:rsidRDefault="009273B0" w:rsidP="00E45B82">
            <w:pPr>
              <w:rPr>
                <w:sz w:val="28"/>
                <w:szCs w:val="28"/>
              </w:rPr>
            </w:pPr>
            <w:r>
              <w:rPr>
                <w:rFonts w:hint="eastAsia"/>
                <w:sz w:val="28"/>
                <w:szCs w:val="28"/>
              </w:rPr>
              <w:lastRenderedPageBreak/>
              <w:t xml:space="preserve">    </w:t>
            </w:r>
            <w:r w:rsidR="00E45B82" w:rsidRPr="009273B0">
              <w:rPr>
                <w:rFonts w:hint="eastAsia"/>
                <w:sz w:val="28"/>
                <w:szCs w:val="28"/>
              </w:rPr>
              <w:t>（一）要求企业在醒目位置设置公告栏，在存在安全生产风险的岗位设置告知卡。</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通过设置公告栏，重点约束企业公告企业主要危险危害因素、后果等，让进进出出企业的人员包括企业员工，对企业危险危害因素一目了然。通过设置告知卡，让相关岗位上具体操作人员对自己岗位安全状况了如指掌。</w:t>
            </w:r>
          </w:p>
          <w:p w:rsidR="00E45B82" w:rsidRPr="009273B0" w:rsidRDefault="00E45B82" w:rsidP="00E45B82">
            <w:pPr>
              <w:rPr>
                <w:sz w:val="28"/>
                <w:szCs w:val="28"/>
              </w:rPr>
            </w:pPr>
            <w:r w:rsidRPr="009273B0">
              <w:rPr>
                <w:rFonts w:hint="eastAsia"/>
                <w:sz w:val="28"/>
                <w:szCs w:val="28"/>
              </w:rPr>
              <w:t>这一条在《安全生产法》等法规中都有明确规定。《安全生产法》第四十一条规定：“生产经营单位应当教育和督促从业人员严格执行本单位的安全生产规章制度和安全操作规程；并向从业人员如实告知作业场所和工作岗位存在的危险因素、防范措施以及事故应急措施。”第五十条规定：“生产经营单位的从业人员有权了解其作业场所和工作岗位存在的危险因素、防范措施及事故应急措施，有权对本单位的安全生产工作提出建议。”</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职业病防治法》第二十五条规定：“产生职业病危害的用人单位，应当在醒目位置设置公告栏，公布有关职业病防治的规章制度、操作规程、职业病危害事故应急救援措施和工作场所职业病危害因素检测结果。”。</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（二）关于第二条规定和第三条规定。</w:t>
            </w:r>
          </w:p>
          <w:p w:rsidR="009273B0" w:rsidRDefault="00E45B82" w:rsidP="009273B0">
            <w:pPr>
              <w:ind w:firstLine="555"/>
              <w:rPr>
                <w:sz w:val="28"/>
                <w:szCs w:val="28"/>
              </w:rPr>
            </w:pPr>
            <w:r w:rsidRPr="009273B0">
              <w:rPr>
                <w:rFonts w:hint="eastAsia"/>
                <w:sz w:val="28"/>
                <w:szCs w:val="28"/>
              </w:rPr>
              <w:t>第二条规定，必须在重大危险源、存在严重职业病危害的场所设置明显标志。</w:t>
            </w:r>
          </w:p>
          <w:p w:rsidR="00E45B82" w:rsidRPr="009273B0" w:rsidRDefault="00E45B82" w:rsidP="009273B0">
            <w:pPr>
              <w:ind w:firstLine="555"/>
              <w:rPr>
                <w:sz w:val="28"/>
                <w:szCs w:val="28"/>
              </w:rPr>
            </w:pPr>
            <w:r w:rsidRPr="009273B0">
              <w:rPr>
                <w:rFonts w:hint="eastAsia"/>
                <w:sz w:val="28"/>
                <w:szCs w:val="28"/>
              </w:rPr>
              <w:t>第三条规定，必须在有重大事故隐患和较大危险的场所和设施设备上设置明显标志。在综合考量相关法规的基础上，我们将风险归纳为重大危险源、存在严重职业病危害的场所，有重大事故隐患和较大危险的场所和设施设备。不仅考虑到了企业自身安全，也考虑到了企业周边的安全。</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《安全生产法》第三十二条规定：“生产经营单位应当在有较大危险因素的生产经营场所和有关设施、设备上，设置明显的安全警示标志。”第三十七条规定：“生</w:t>
            </w:r>
            <w:r w:rsidR="00E45B82" w:rsidRPr="009273B0">
              <w:rPr>
                <w:rFonts w:hint="eastAsia"/>
                <w:sz w:val="28"/>
                <w:szCs w:val="28"/>
              </w:rPr>
              <w:lastRenderedPageBreak/>
              <w:t>产经营单位对重大危险源应当登记建档，进行定期检测、评估、监控，并制定应急预案，告知从业人员和相关人员在紧急情况下应当采取的应急措施。”</w:t>
            </w:r>
          </w:p>
          <w:p w:rsidR="00E45B82" w:rsidRPr="009273B0" w:rsidRDefault="00E45B82" w:rsidP="00E45B82">
            <w:pPr>
              <w:rPr>
                <w:sz w:val="28"/>
                <w:szCs w:val="28"/>
              </w:rPr>
            </w:pPr>
            <w:r w:rsidRPr="009273B0">
              <w:rPr>
                <w:rFonts w:hint="eastAsia"/>
                <w:sz w:val="28"/>
                <w:szCs w:val="28"/>
              </w:rPr>
              <w:t>《职业病防治法》第二十五条规定，“对产生严重职业病危害的作业岗位，应当在其醒目位置，设置警示标识和中文警示说明。警示说明应当载明产生职业病危害的种类、后果、预防以及应急救治措施等内容。”</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（三）关于在工作岗位标明安全操作要点的要求。</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规定要求企业必须在工作岗位标明安全操作要点，是吸取了基层工作中行之有效的经验，将其上升到部门规章层面。</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（四）关于安全生产行政处罚信息的公开。</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监管部门对企业安全生产行政处罚决定以及企业的执行情况、整改结果，从某种层面上体现了企业安全生产方面存在的问题，反映了企业的安全生产状况。《企业信息公示暂行条例》明确要求企业公示受到行政处罚的信息。</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（五）关于更新公告内容、建立档案。</w:t>
            </w:r>
          </w:p>
          <w:p w:rsidR="00E45B82" w:rsidRPr="009273B0" w:rsidRDefault="009273B0" w:rsidP="00E45B82">
            <w:pPr>
              <w:rPr>
                <w:sz w:val="28"/>
                <w:szCs w:val="28"/>
              </w:rPr>
            </w:pPr>
            <w:r>
              <w:rPr>
                <w:rFonts w:hint="eastAsia"/>
                <w:sz w:val="28"/>
                <w:szCs w:val="28"/>
              </w:rPr>
              <w:t xml:space="preserve">    </w:t>
            </w:r>
            <w:r w:rsidR="00E45B82" w:rsidRPr="009273B0">
              <w:rPr>
                <w:rFonts w:hint="eastAsia"/>
                <w:sz w:val="28"/>
                <w:szCs w:val="28"/>
              </w:rPr>
              <w:t>新制定的《企业信息公示暂行条例》规定：“企业信息公示应当真实、及时”、“政府部门和企业分别对其公示信息的真实性、及时性负责”。《职业病防治法》规定用人单位应当采取下列职业病防治管理措施，“建立、健全职业卫生档案和劳动者健康监护档案”。《安全生产事故隐患排查治理暂行规定》规定生产经营单位“对排查出的事故隐患，应当按照事故隐患的等级进行登记，建立事故隐患信息档案，并按照职责分工实施监控治理”。</w:t>
            </w:r>
          </w:p>
        </w:tc>
      </w:tr>
    </w:tbl>
    <w:p w:rsidR="00B2564A" w:rsidRPr="009273B0" w:rsidRDefault="00B2564A">
      <w:pPr>
        <w:rPr>
          <w:sz w:val="28"/>
          <w:szCs w:val="28"/>
        </w:rPr>
      </w:pPr>
    </w:p>
    <w:sectPr w:rsidR="00B2564A" w:rsidRPr="009273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73" w:rsidRDefault="00900673" w:rsidP="00892486">
      <w:r>
        <w:separator/>
      </w:r>
    </w:p>
  </w:endnote>
  <w:endnote w:type="continuationSeparator" w:id="0">
    <w:p w:rsidR="00900673" w:rsidRDefault="00900673" w:rsidP="0089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14754"/>
      <w:docPartObj>
        <w:docPartGallery w:val="Page Numbers (Bottom of Page)"/>
        <w:docPartUnique/>
      </w:docPartObj>
    </w:sdtPr>
    <w:sdtContent>
      <w:p w:rsidR="00892486" w:rsidRDefault="00892486">
        <w:pPr>
          <w:pStyle w:val="a4"/>
          <w:jc w:val="center"/>
        </w:pPr>
        <w:r>
          <w:fldChar w:fldCharType="begin"/>
        </w:r>
        <w:r>
          <w:instrText>PAGE   \* MERGEFORMAT</w:instrText>
        </w:r>
        <w:r>
          <w:fldChar w:fldCharType="separate"/>
        </w:r>
        <w:r w:rsidRPr="00892486">
          <w:rPr>
            <w:noProof/>
            <w:lang w:val="zh-CN"/>
          </w:rPr>
          <w:t>1</w:t>
        </w:r>
        <w:r>
          <w:fldChar w:fldCharType="end"/>
        </w:r>
      </w:p>
    </w:sdtContent>
  </w:sdt>
  <w:p w:rsidR="00892486" w:rsidRDefault="008924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73" w:rsidRDefault="00900673" w:rsidP="00892486">
      <w:r>
        <w:separator/>
      </w:r>
    </w:p>
  </w:footnote>
  <w:footnote w:type="continuationSeparator" w:id="0">
    <w:p w:rsidR="00900673" w:rsidRDefault="00900673" w:rsidP="0089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82"/>
    <w:rsid w:val="00056A29"/>
    <w:rsid w:val="00892486"/>
    <w:rsid w:val="00900673"/>
    <w:rsid w:val="009273B0"/>
    <w:rsid w:val="00B2564A"/>
    <w:rsid w:val="00E4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486"/>
    <w:rPr>
      <w:sz w:val="18"/>
      <w:szCs w:val="18"/>
    </w:rPr>
  </w:style>
  <w:style w:type="paragraph" w:styleId="a4">
    <w:name w:val="footer"/>
    <w:basedOn w:val="a"/>
    <w:link w:val="Char0"/>
    <w:uiPriority w:val="99"/>
    <w:unhideWhenUsed/>
    <w:rsid w:val="00892486"/>
    <w:pPr>
      <w:tabs>
        <w:tab w:val="center" w:pos="4153"/>
        <w:tab w:val="right" w:pos="8306"/>
      </w:tabs>
      <w:snapToGrid w:val="0"/>
      <w:jc w:val="left"/>
    </w:pPr>
    <w:rPr>
      <w:sz w:val="18"/>
      <w:szCs w:val="18"/>
    </w:rPr>
  </w:style>
  <w:style w:type="character" w:customStyle="1" w:styleId="Char0">
    <w:name w:val="页脚 Char"/>
    <w:basedOn w:val="a0"/>
    <w:link w:val="a4"/>
    <w:uiPriority w:val="99"/>
    <w:rsid w:val="00892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486"/>
    <w:rPr>
      <w:sz w:val="18"/>
      <w:szCs w:val="18"/>
    </w:rPr>
  </w:style>
  <w:style w:type="paragraph" w:styleId="a4">
    <w:name w:val="footer"/>
    <w:basedOn w:val="a"/>
    <w:link w:val="Char0"/>
    <w:uiPriority w:val="99"/>
    <w:unhideWhenUsed/>
    <w:rsid w:val="00892486"/>
    <w:pPr>
      <w:tabs>
        <w:tab w:val="center" w:pos="4153"/>
        <w:tab w:val="right" w:pos="8306"/>
      </w:tabs>
      <w:snapToGrid w:val="0"/>
      <w:jc w:val="left"/>
    </w:pPr>
    <w:rPr>
      <w:sz w:val="18"/>
      <w:szCs w:val="18"/>
    </w:rPr>
  </w:style>
  <w:style w:type="character" w:customStyle="1" w:styleId="Char0">
    <w:name w:val="页脚 Char"/>
    <w:basedOn w:val="a0"/>
    <w:link w:val="a4"/>
    <w:uiPriority w:val="99"/>
    <w:rsid w:val="008924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Company>微软中国</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2015-06-09T01:34:00Z</dcterms:created>
  <dcterms:modified xsi:type="dcterms:W3CDTF">2015-06-11T03:24:00Z</dcterms:modified>
</cp:coreProperties>
</file>